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936" w:rsidRPr="00CF6BBB" w:rsidRDefault="0080638F" w:rsidP="00CF6BBB">
      <w:pPr>
        <w:pBdr>
          <w:top w:val="single" w:sz="4" w:space="1" w:color="auto"/>
          <w:left w:val="single" w:sz="4" w:space="4" w:color="auto"/>
          <w:bottom w:val="single" w:sz="4" w:space="1" w:color="auto"/>
          <w:right w:val="single" w:sz="4" w:space="4" w:color="auto"/>
        </w:pBdr>
        <w:spacing w:after="0"/>
        <w:jc w:val="left"/>
        <w:rPr>
          <w:b/>
          <w:sz w:val="22"/>
          <w:szCs w:val="22"/>
        </w:rPr>
      </w:pPr>
      <w:r w:rsidRPr="00CF6BBB">
        <w:rPr>
          <w:b/>
          <w:sz w:val="22"/>
          <w:szCs w:val="22"/>
        </w:rPr>
        <w:t>Appui aux territoires 54 (2023-2028)</w:t>
      </w:r>
    </w:p>
    <w:p w:rsidR="00BF6765" w:rsidRPr="00CF6BBB" w:rsidRDefault="0080638F" w:rsidP="00CF6BBB">
      <w:pPr>
        <w:pBdr>
          <w:top w:val="single" w:sz="4" w:space="1" w:color="auto"/>
          <w:left w:val="single" w:sz="4" w:space="4" w:color="auto"/>
          <w:bottom w:val="single" w:sz="4" w:space="1" w:color="auto"/>
          <w:right w:val="single" w:sz="4" w:space="4" w:color="auto"/>
        </w:pBdr>
        <w:spacing w:after="0"/>
        <w:jc w:val="left"/>
        <w:rPr>
          <w:iCs w:val="0"/>
          <w:color w:val="auto"/>
          <w:sz w:val="22"/>
          <w:szCs w:val="22"/>
        </w:rPr>
      </w:pPr>
      <w:r w:rsidRPr="00CF6BBB">
        <w:rPr>
          <w:b/>
          <w:sz w:val="22"/>
          <w:szCs w:val="22"/>
        </w:rPr>
        <w:t xml:space="preserve">Dispositions concernant les investissements </w:t>
      </w:r>
      <w:r w:rsidR="00565936" w:rsidRPr="00CF6BBB">
        <w:rPr>
          <w:b/>
          <w:sz w:val="22"/>
          <w:szCs w:val="22"/>
        </w:rPr>
        <w:t>dans le domaine de la santé</w:t>
      </w:r>
    </w:p>
    <w:p w:rsidR="00075D95" w:rsidRPr="00CF6BBB" w:rsidRDefault="00075D95" w:rsidP="00CF6BBB">
      <w:pPr>
        <w:spacing w:after="0"/>
        <w:jc w:val="center"/>
        <w:rPr>
          <w:b/>
          <w:sz w:val="22"/>
          <w:szCs w:val="22"/>
        </w:rPr>
      </w:pPr>
    </w:p>
    <w:p w:rsidR="00075D95" w:rsidRPr="00CF6BBB" w:rsidRDefault="0080638F" w:rsidP="00CF6BBB">
      <w:pPr>
        <w:pStyle w:val="Paragraphedeliste"/>
        <w:numPr>
          <w:ilvl w:val="0"/>
          <w:numId w:val="6"/>
        </w:numPr>
        <w:spacing w:before="0"/>
        <w:ind w:left="284" w:hanging="284"/>
        <w:rPr>
          <w:b/>
          <w:sz w:val="22"/>
          <w:szCs w:val="22"/>
          <w:u w:val="single"/>
        </w:rPr>
      </w:pPr>
      <w:r w:rsidRPr="00CF6BBB">
        <w:rPr>
          <w:b/>
          <w:sz w:val="22"/>
          <w:szCs w:val="22"/>
          <w:u w:val="single"/>
        </w:rPr>
        <w:t>Objet</w:t>
      </w:r>
    </w:p>
    <w:p w:rsidR="00075D95" w:rsidRPr="00CF6BBB" w:rsidRDefault="00075D95" w:rsidP="00CF6BBB">
      <w:pPr>
        <w:spacing w:after="0"/>
        <w:rPr>
          <w:sz w:val="22"/>
          <w:szCs w:val="22"/>
        </w:rPr>
      </w:pPr>
    </w:p>
    <w:p w:rsidR="00E5165C" w:rsidRPr="00CF6BBB" w:rsidRDefault="0080638F" w:rsidP="00CF6BBB">
      <w:pPr>
        <w:spacing w:after="0"/>
        <w:rPr>
          <w:iCs w:val="0"/>
          <w:sz w:val="22"/>
          <w:szCs w:val="22"/>
        </w:rPr>
      </w:pPr>
      <w:r w:rsidRPr="00CF6BBB">
        <w:rPr>
          <w:sz w:val="22"/>
          <w:szCs w:val="22"/>
        </w:rPr>
        <w:t xml:space="preserve">Dans un contexte de fragilisation du système de soins, le Département a inscrit la santé dans son Projet départemental 2022-2028 afin de contribuer à créer les conditions permettant à chaque habitant-e de Meurthe-et-Moselle d’avoir un égal accès aux soins, quel que soit son âge, sa condition sociale ou l’endroit où il/elle habite. </w:t>
      </w:r>
    </w:p>
    <w:p w:rsidR="003731AE" w:rsidRPr="00CF6BBB" w:rsidRDefault="003731AE" w:rsidP="00CF6BBB">
      <w:pPr>
        <w:spacing w:after="0"/>
        <w:rPr>
          <w:sz w:val="22"/>
          <w:szCs w:val="22"/>
        </w:rPr>
      </w:pPr>
    </w:p>
    <w:p w:rsidR="00E5165C" w:rsidRPr="00CF6BBB" w:rsidRDefault="0080638F" w:rsidP="00CF6BBB">
      <w:pPr>
        <w:spacing w:after="0"/>
        <w:rPr>
          <w:iCs w:val="0"/>
          <w:sz w:val="22"/>
          <w:szCs w:val="22"/>
        </w:rPr>
      </w:pPr>
      <w:r w:rsidRPr="00CF6BBB">
        <w:rPr>
          <w:sz w:val="22"/>
          <w:szCs w:val="22"/>
        </w:rPr>
        <w:t>Tenant compte des enjeux de réactivité et de proximité en matière de santé publique, en s’adossant sur la Loi 3DS qui consacre la « </w:t>
      </w:r>
      <w:r w:rsidRPr="00CF6BBB">
        <w:rPr>
          <w:i/>
          <w:sz w:val="22"/>
          <w:szCs w:val="22"/>
        </w:rPr>
        <w:t>participation</w:t>
      </w:r>
      <w:r w:rsidRPr="00CF6BBB">
        <w:rPr>
          <w:sz w:val="22"/>
          <w:szCs w:val="22"/>
        </w:rPr>
        <w:t> » des collectivités territoriales « </w:t>
      </w:r>
      <w:r w:rsidRPr="00CF6BBB">
        <w:rPr>
          <w:i/>
          <w:sz w:val="22"/>
          <w:szCs w:val="22"/>
        </w:rPr>
        <w:t>à la sécurité sanitaire territoriale</w:t>
      </w:r>
      <w:r w:rsidRPr="00CF6BBB">
        <w:rPr>
          <w:sz w:val="22"/>
          <w:szCs w:val="22"/>
        </w:rPr>
        <w:t> »</w:t>
      </w:r>
      <w:r w:rsidR="00A459FC" w:rsidRPr="00CF6BBB">
        <w:rPr>
          <w:sz w:val="22"/>
          <w:szCs w:val="22"/>
        </w:rPr>
        <w:t xml:space="preserve"> et qui donne compétence aux Départements pour promouvoir l’accè</w:t>
      </w:r>
      <w:r w:rsidR="00B5142D" w:rsidRPr="00CF6BBB">
        <w:rPr>
          <w:sz w:val="22"/>
          <w:szCs w:val="22"/>
        </w:rPr>
        <w:t>s aux soins de proximité sur leur</w:t>
      </w:r>
      <w:r w:rsidR="00A459FC" w:rsidRPr="00CF6BBB">
        <w:rPr>
          <w:sz w:val="22"/>
          <w:szCs w:val="22"/>
        </w:rPr>
        <w:t xml:space="preserve"> territoire</w:t>
      </w:r>
      <w:r w:rsidRPr="00CF6BBB">
        <w:rPr>
          <w:sz w:val="22"/>
          <w:szCs w:val="22"/>
        </w:rPr>
        <w:t xml:space="preserve">, mais tout en ne substituant pas à l’Etat, le Département construit et renforce ainsi sa stratégie santé. </w:t>
      </w:r>
    </w:p>
    <w:p w:rsidR="003731AE" w:rsidRPr="00CF6BBB" w:rsidRDefault="003731AE" w:rsidP="00CF6BBB">
      <w:pPr>
        <w:spacing w:after="0"/>
        <w:rPr>
          <w:sz w:val="22"/>
          <w:szCs w:val="22"/>
        </w:rPr>
      </w:pPr>
    </w:p>
    <w:p w:rsidR="00E5165C" w:rsidRPr="00CF6BBB" w:rsidRDefault="0080638F" w:rsidP="00CF6BBB">
      <w:pPr>
        <w:spacing w:after="0"/>
        <w:rPr>
          <w:iCs w:val="0"/>
          <w:sz w:val="22"/>
          <w:szCs w:val="22"/>
        </w:rPr>
      </w:pPr>
      <w:r w:rsidRPr="00CF6BBB">
        <w:rPr>
          <w:sz w:val="22"/>
          <w:szCs w:val="22"/>
        </w:rPr>
        <w:t xml:space="preserve">Le dispositif Appui aux Territoires 54 </w:t>
      </w:r>
      <w:r w:rsidR="00D532F6" w:rsidRPr="00CF6BBB">
        <w:rPr>
          <w:sz w:val="22"/>
          <w:szCs w:val="22"/>
        </w:rPr>
        <w:t xml:space="preserve">vient conforter cette dynamique en permettant l’octroi de subvention aux équipements de santé, aux conditions précisées dans le présent règlement. </w:t>
      </w:r>
    </w:p>
    <w:p w:rsidR="00075D95" w:rsidRPr="00CF6BBB" w:rsidRDefault="00075D95" w:rsidP="00CF6BBB">
      <w:pPr>
        <w:spacing w:after="0"/>
        <w:rPr>
          <w:sz w:val="22"/>
          <w:szCs w:val="22"/>
        </w:rPr>
      </w:pPr>
    </w:p>
    <w:p w:rsidR="005F5BAD" w:rsidRPr="00CF6BBB" w:rsidRDefault="0080638F" w:rsidP="00CF6BBB">
      <w:pPr>
        <w:pStyle w:val="Paragraphedeliste"/>
        <w:numPr>
          <w:ilvl w:val="0"/>
          <w:numId w:val="6"/>
        </w:numPr>
        <w:spacing w:before="0"/>
        <w:ind w:left="284" w:hanging="284"/>
        <w:rPr>
          <w:b/>
          <w:sz w:val="22"/>
          <w:szCs w:val="22"/>
          <w:u w:val="single"/>
        </w:rPr>
      </w:pPr>
      <w:r w:rsidRPr="00CF6BBB">
        <w:rPr>
          <w:b/>
          <w:sz w:val="22"/>
          <w:szCs w:val="22"/>
          <w:u w:val="single"/>
        </w:rPr>
        <w:t>Bénéficiaires</w:t>
      </w:r>
    </w:p>
    <w:p w:rsidR="00E5165C" w:rsidRPr="00CF6BBB" w:rsidRDefault="00E5165C" w:rsidP="00CF6BBB">
      <w:pPr>
        <w:spacing w:after="0"/>
        <w:rPr>
          <w:b/>
          <w:sz w:val="22"/>
          <w:szCs w:val="22"/>
          <w:u w:val="single"/>
        </w:rPr>
      </w:pPr>
    </w:p>
    <w:p w:rsidR="00E5165C" w:rsidRPr="00CF6BBB" w:rsidRDefault="0080638F" w:rsidP="00CF6BBB">
      <w:pPr>
        <w:pStyle w:val="Sansinterligne"/>
        <w:jc w:val="both"/>
        <w:rPr>
          <w:rFonts w:ascii="Arial" w:hAnsi="Arial" w:cs="Arial"/>
        </w:rPr>
      </w:pPr>
      <w:r w:rsidRPr="00CF6BBB">
        <w:rPr>
          <w:rFonts w:ascii="Arial" w:hAnsi="Arial" w:cs="Arial"/>
          <w:u w:val="single"/>
        </w:rPr>
        <w:t>Portage public</w:t>
      </w:r>
      <w:r w:rsidRPr="00CF6BBB">
        <w:rPr>
          <w:rFonts w:ascii="Arial" w:hAnsi="Arial" w:cs="Arial"/>
        </w:rPr>
        <w:t xml:space="preserve"> : sont éligibles les communes, leurs groupements et les établissements publics qui leurs sont rattachés ou les sociétés dont ils détiennent une part du capital (en application de l’article L1111-10 du CGCT). </w:t>
      </w:r>
    </w:p>
    <w:p w:rsidR="00E5165C" w:rsidRPr="00CF6BBB" w:rsidRDefault="00E5165C" w:rsidP="00CF6BBB">
      <w:pPr>
        <w:pStyle w:val="Paragraphedeliste"/>
        <w:spacing w:before="0"/>
        <w:rPr>
          <w:b/>
          <w:bCs/>
          <w:sz w:val="22"/>
          <w:szCs w:val="22"/>
        </w:rPr>
      </w:pPr>
    </w:p>
    <w:p w:rsidR="00E5165C" w:rsidRPr="00CF6BBB" w:rsidRDefault="0080638F" w:rsidP="00CF6BBB">
      <w:pPr>
        <w:pStyle w:val="Default"/>
        <w:jc w:val="both"/>
        <w:rPr>
          <w:rFonts w:eastAsia="Times New Roman"/>
          <w:sz w:val="22"/>
          <w:szCs w:val="22"/>
          <w:lang w:eastAsia="fr-FR"/>
        </w:rPr>
      </w:pPr>
      <w:r w:rsidRPr="00CF6BBB">
        <w:rPr>
          <w:rFonts w:eastAsia="Times New Roman"/>
          <w:sz w:val="22"/>
          <w:szCs w:val="22"/>
          <w:u w:val="single"/>
          <w:lang w:eastAsia="fr-FR"/>
        </w:rPr>
        <w:t>Portage privé non lucratif</w:t>
      </w:r>
      <w:r w:rsidRPr="00CF6BBB">
        <w:rPr>
          <w:rFonts w:eastAsia="Times New Roman"/>
          <w:sz w:val="22"/>
          <w:szCs w:val="22"/>
          <w:lang w:eastAsia="fr-FR"/>
        </w:rPr>
        <w:t xml:space="preserve"> : </w:t>
      </w:r>
    </w:p>
    <w:p w:rsidR="00B0244A" w:rsidRPr="00CF6BBB" w:rsidRDefault="0080638F" w:rsidP="00CF6BBB">
      <w:pPr>
        <w:pStyle w:val="Default"/>
        <w:rPr>
          <w:rFonts w:eastAsia="Times New Roman"/>
          <w:sz w:val="22"/>
          <w:szCs w:val="22"/>
          <w:lang w:eastAsia="fr-FR"/>
        </w:rPr>
      </w:pPr>
      <w:r w:rsidRPr="00CF6BBB">
        <w:rPr>
          <w:rFonts w:eastAsia="Times New Roman"/>
          <w:sz w:val="22"/>
          <w:szCs w:val="22"/>
          <w:lang w:eastAsia="fr-FR"/>
        </w:rPr>
        <w:t>(En application de l’article L1511-8 du CGCT)</w:t>
      </w:r>
    </w:p>
    <w:p w:rsidR="0063572D" w:rsidRPr="00CF6BBB" w:rsidRDefault="0080638F" w:rsidP="00CF6BBB">
      <w:pPr>
        <w:pStyle w:val="Default"/>
        <w:rPr>
          <w:sz w:val="22"/>
          <w:szCs w:val="22"/>
        </w:rPr>
      </w:pPr>
      <w:r w:rsidRPr="00CF6BBB">
        <w:rPr>
          <w:rFonts w:eastAsia="Times New Roman"/>
          <w:sz w:val="22"/>
          <w:szCs w:val="22"/>
          <w:lang w:eastAsia="fr-FR"/>
        </w:rPr>
        <w:t>Pour les Maisons de santé pluri</w:t>
      </w:r>
      <w:r w:rsidR="00E5165C" w:rsidRPr="00CF6BBB">
        <w:rPr>
          <w:rFonts w:eastAsia="Times New Roman"/>
          <w:sz w:val="22"/>
          <w:szCs w:val="22"/>
          <w:lang w:eastAsia="fr-FR"/>
        </w:rPr>
        <w:t xml:space="preserve">disciplinaires, sont éligibles les </w:t>
      </w:r>
      <w:r w:rsidR="00E5165C" w:rsidRPr="00CF6BBB">
        <w:rPr>
          <w:sz w:val="22"/>
          <w:szCs w:val="22"/>
          <w:shd w:val="clear" w:color="auto" w:fill="FFFFFF"/>
        </w:rPr>
        <w:t xml:space="preserve">groupements de professionnels de santé </w:t>
      </w:r>
      <w:r w:rsidR="00E5165C" w:rsidRPr="00CF6BBB">
        <w:rPr>
          <w:sz w:val="22"/>
          <w:szCs w:val="22"/>
        </w:rPr>
        <w:t>répondant à des missions de service public en dehors de projets portés par les promoteurs immobiliers. Ils doivent</w:t>
      </w:r>
      <w:r w:rsidRPr="00CF6BBB">
        <w:rPr>
          <w:sz w:val="22"/>
          <w:szCs w:val="22"/>
        </w:rPr>
        <w:t xml:space="preserve"> : </w:t>
      </w:r>
    </w:p>
    <w:p w:rsidR="003731AE" w:rsidRPr="00CF6BBB" w:rsidRDefault="003731AE" w:rsidP="00CF6BBB">
      <w:pPr>
        <w:pStyle w:val="Default"/>
        <w:rPr>
          <w:sz w:val="22"/>
          <w:szCs w:val="22"/>
        </w:rPr>
      </w:pPr>
    </w:p>
    <w:p w:rsidR="0063572D" w:rsidRPr="00CF6BBB" w:rsidRDefault="0080638F" w:rsidP="00CF6BBB">
      <w:pPr>
        <w:pStyle w:val="Default"/>
        <w:numPr>
          <w:ilvl w:val="0"/>
          <w:numId w:val="7"/>
        </w:numPr>
        <w:rPr>
          <w:sz w:val="22"/>
          <w:szCs w:val="22"/>
        </w:rPr>
      </w:pPr>
      <w:r w:rsidRPr="00CF6BBB">
        <w:rPr>
          <w:rFonts w:eastAsia="ArialMT"/>
          <w:sz w:val="22"/>
          <w:szCs w:val="22"/>
        </w:rPr>
        <w:t>E</w:t>
      </w:r>
      <w:r w:rsidR="00E5165C" w:rsidRPr="00CF6BBB">
        <w:rPr>
          <w:rFonts w:eastAsia="ArialMT"/>
          <w:sz w:val="22"/>
          <w:szCs w:val="22"/>
        </w:rPr>
        <w:t xml:space="preserve">tre constitués en association ou en société dont le statut juridique permet de percevoir des rémunérations au nom de la structure elle-même dans le respect de la réglementation fiscale et comptable comme la société interprofessionnelle de soins ambulatoires (SISA). </w:t>
      </w:r>
    </w:p>
    <w:p w:rsidR="0063572D" w:rsidRPr="00CF6BBB" w:rsidRDefault="0080638F" w:rsidP="00CF6BBB">
      <w:pPr>
        <w:pStyle w:val="Default"/>
        <w:numPr>
          <w:ilvl w:val="0"/>
          <w:numId w:val="7"/>
        </w:numPr>
        <w:rPr>
          <w:sz w:val="22"/>
          <w:szCs w:val="22"/>
        </w:rPr>
      </w:pPr>
      <w:r w:rsidRPr="00CF6BBB">
        <w:rPr>
          <w:rFonts w:eastAsia="ArialMT"/>
          <w:sz w:val="22"/>
          <w:szCs w:val="22"/>
        </w:rPr>
        <w:t xml:space="preserve">Avoir contractualisé un </w:t>
      </w:r>
      <w:r w:rsidRPr="00CF6BBB">
        <w:rPr>
          <w:sz w:val="22"/>
          <w:szCs w:val="22"/>
        </w:rPr>
        <w:t>projet de santé avec la Caisse Primaire d’Assurance Maladie avec l’Accord Conventionnel Interprofessionnel (ACI).</w:t>
      </w:r>
    </w:p>
    <w:p w:rsidR="00F144FD" w:rsidRPr="00CF6BBB" w:rsidRDefault="0080638F" w:rsidP="00CF6BBB">
      <w:pPr>
        <w:pStyle w:val="Default"/>
        <w:numPr>
          <w:ilvl w:val="0"/>
          <w:numId w:val="7"/>
        </w:numPr>
        <w:rPr>
          <w:sz w:val="22"/>
          <w:szCs w:val="22"/>
        </w:rPr>
      </w:pPr>
      <w:r w:rsidRPr="00CF6BBB">
        <w:rPr>
          <w:rFonts w:eastAsia="ArialMT"/>
          <w:sz w:val="22"/>
          <w:szCs w:val="22"/>
        </w:rPr>
        <w:t>Avoir élaboré un projet de santé validé par l’ARS, la CPAM, la Région, le Département et les représentants des URPS</w:t>
      </w:r>
    </w:p>
    <w:p w:rsidR="00CF6BBB" w:rsidRPr="00CF6BBB" w:rsidRDefault="00CF6BBB" w:rsidP="00CF6BBB">
      <w:pPr>
        <w:spacing w:after="0"/>
        <w:rPr>
          <w:color w:val="111111"/>
          <w:sz w:val="22"/>
          <w:szCs w:val="22"/>
          <w:shd w:val="clear" w:color="auto" w:fill="FFFFFF"/>
        </w:rPr>
      </w:pPr>
    </w:p>
    <w:p w:rsidR="00233B64" w:rsidRPr="00CF6BBB" w:rsidRDefault="0080638F" w:rsidP="00CF6BBB">
      <w:pPr>
        <w:spacing w:after="0"/>
        <w:rPr>
          <w:color w:val="111111"/>
          <w:sz w:val="22"/>
          <w:szCs w:val="22"/>
          <w:shd w:val="clear" w:color="auto" w:fill="FFFFFF"/>
        </w:rPr>
      </w:pPr>
      <w:r w:rsidRPr="00CF6BBB">
        <w:rPr>
          <w:color w:val="111111"/>
          <w:sz w:val="22"/>
          <w:szCs w:val="22"/>
          <w:shd w:val="clear" w:color="auto" w:fill="FFFFFF"/>
        </w:rPr>
        <w:t>Pour les centres de santé : seuls sont éligibles les établissements et organismes de santé à but non lucratif (établissements de santé, associations, fondations et mutuelles).</w:t>
      </w:r>
    </w:p>
    <w:p w:rsidR="00DE2C31" w:rsidRPr="00CF6BBB" w:rsidRDefault="00DE2C31" w:rsidP="00CF6BBB">
      <w:pPr>
        <w:spacing w:after="0"/>
        <w:rPr>
          <w:color w:val="111111"/>
          <w:sz w:val="22"/>
          <w:szCs w:val="22"/>
          <w:shd w:val="clear" w:color="auto" w:fill="FFFFFF"/>
        </w:rPr>
      </w:pPr>
    </w:p>
    <w:p w:rsidR="00DE2C31" w:rsidRPr="00CF6BBB" w:rsidRDefault="0080638F" w:rsidP="00CF6BBB">
      <w:pPr>
        <w:spacing w:after="0"/>
        <w:rPr>
          <w:sz w:val="22"/>
          <w:szCs w:val="22"/>
        </w:rPr>
      </w:pPr>
      <w:r w:rsidRPr="00CF6BBB">
        <w:rPr>
          <w:color w:val="111111"/>
          <w:sz w:val="22"/>
          <w:szCs w:val="22"/>
          <w:shd w:val="clear" w:color="auto" w:fill="FFFFFF"/>
        </w:rPr>
        <w:t>Les projets en portage privé à but lucratif ne sont pas éligibles</w:t>
      </w:r>
      <w:r w:rsidR="00A65249" w:rsidRPr="00CF6BBB">
        <w:rPr>
          <w:color w:val="111111"/>
          <w:sz w:val="22"/>
          <w:szCs w:val="22"/>
          <w:shd w:val="clear" w:color="auto" w:fill="FFFFFF"/>
        </w:rPr>
        <w:t>.</w:t>
      </w:r>
    </w:p>
    <w:p w:rsidR="00233B64" w:rsidRPr="00CF6BBB" w:rsidRDefault="0080638F" w:rsidP="00CF6BBB">
      <w:pPr>
        <w:spacing w:after="0"/>
        <w:rPr>
          <w:sz w:val="22"/>
          <w:szCs w:val="22"/>
        </w:rPr>
      </w:pPr>
      <w:r w:rsidRPr="00CF6BBB">
        <w:rPr>
          <w:sz w:val="22"/>
          <w:szCs w:val="22"/>
        </w:rPr>
        <w:t>Les projets qui ont pour conséquence un risque d’atteinte à la concurrence entre les professionnels de santé sur le territoire ne sont pas éligibles.</w:t>
      </w:r>
    </w:p>
    <w:p w:rsidR="00CF6BBB" w:rsidRPr="00CF6BBB" w:rsidRDefault="00CF6BBB">
      <w:pPr>
        <w:autoSpaceDE/>
        <w:autoSpaceDN/>
        <w:adjustRightInd/>
        <w:spacing w:after="0"/>
        <w:jc w:val="left"/>
        <w:rPr>
          <w:sz w:val="22"/>
          <w:szCs w:val="22"/>
        </w:rPr>
      </w:pPr>
      <w:r w:rsidRPr="00CF6BBB">
        <w:rPr>
          <w:sz w:val="22"/>
          <w:szCs w:val="22"/>
        </w:rPr>
        <w:br w:type="page"/>
      </w:r>
    </w:p>
    <w:p w:rsidR="00075D95" w:rsidRPr="00CF6BBB" w:rsidRDefault="0080638F" w:rsidP="00CF6BBB">
      <w:pPr>
        <w:pStyle w:val="Paragraphedeliste"/>
        <w:numPr>
          <w:ilvl w:val="0"/>
          <w:numId w:val="6"/>
        </w:numPr>
        <w:spacing w:before="0"/>
        <w:ind w:left="284" w:hanging="284"/>
        <w:rPr>
          <w:b/>
          <w:sz w:val="22"/>
          <w:szCs w:val="22"/>
          <w:u w:val="single"/>
        </w:rPr>
      </w:pPr>
      <w:r w:rsidRPr="00CF6BBB">
        <w:rPr>
          <w:b/>
          <w:sz w:val="22"/>
          <w:szCs w:val="22"/>
          <w:u w:val="single"/>
        </w:rPr>
        <w:lastRenderedPageBreak/>
        <w:t>Eligibilité des projets</w:t>
      </w:r>
    </w:p>
    <w:p w:rsidR="007E73CE" w:rsidRPr="00CF6BBB" w:rsidRDefault="007E73CE" w:rsidP="00CF6BBB">
      <w:pPr>
        <w:spacing w:after="0"/>
        <w:rPr>
          <w:b/>
          <w:sz w:val="22"/>
          <w:szCs w:val="22"/>
          <w:u w:val="single"/>
        </w:rPr>
      </w:pPr>
    </w:p>
    <w:p w:rsidR="00E5165C" w:rsidRPr="00CF6BBB" w:rsidRDefault="0080638F" w:rsidP="00CF6BBB">
      <w:pPr>
        <w:spacing w:after="0"/>
        <w:rPr>
          <w:rFonts w:eastAsia="ArialMT"/>
          <w:sz w:val="22"/>
          <w:szCs w:val="22"/>
        </w:rPr>
      </w:pPr>
      <w:r w:rsidRPr="00CF6BBB">
        <w:rPr>
          <w:rFonts w:eastAsia="ArialMT"/>
          <w:sz w:val="22"/>
          <w:szCs w:val="22"/>
        </w:rPr>
        <w:t>Cinq critères fondamentaux caractérisent l’accompagnement des projets par le Département :</w:t>
      </w:r>
    </w:p>
    <w:p w:rsidR="00CF6BBB" w:rsidRPr="00CF6BBB" w:rsidRDefault="00CF6BBB" w:rsidP="00CF6BBB">
      <w:pPr>
        <w:spacing w:after="0"/>
        <w:rPr>
          <w:rFonts w:eastAsia="ArialMT"/>
          <w:sz w:val="22"/>
          <w:szCs w:val="22"/>
        </w:rPr>
      </w:pPr>
    </w:p>
    <w:p w:rsidR="00E5165C" w:rsidRPr="00CF6BBB" w:rsidRDefault="0080638F" w:rsidP="00CF6BBB">
      <w:pPr>
        <w:pStyle w:val="Default"/>
        <w:ind w:left="284" w:hanging="284"/>
        <w:jc w:val="both"/>
        <w:rPr>
          <w:sz w:val="22"/>
          <w:szCs w:val="22"/>
        </w:rPr>
      </w:pPr>
      <w:r w:rsidRPr="00CF6BBB">
        <w:rPr>
          <w:rFonts w:ascii="Segoe UI Symbol" w:eastAsia="ArialMT" w:hAnsi="Segoe UI Symbol" w:cs="Segoe UI Symbol"/>
          <w:color w:val="auto"/>
          <w:sz w:val="22"/>
          <w:szCs w:val="22"/>
        </w:rPr>
        <w:t>➔</w:t>
      </w:r>
      <w:r w:rsidRPr="00CF6BBB">
        <w:rPr>
          <w:rFonts w:eastAsia="ArialMT"/>
          <w:color w:val="auto"/>
          <w:sz w:val="22"/>
          <w:szCs w:val="22"/>
        </w:rPr>
        <w:t xml:space="preserve"> </w:t>
      </w:r>
      <w:r w:rsidRPr="00CF6BBB">
        <w:rPr>
          <w:rFonts w:eastAsia="ArialMT"/>
          <w:bCs/>
          <w:color w:val="auto"/>
          <w:sz w:val="22"/>
          <w:szCs w:val="22"/>
        </w:rPr>
        <w:t>Un projet de santé des professionnels de santé</w:t>
      </w:r>
      <w:r w:rsidRPr="00CF6BBB">
        <w:rPr>
          <w:rFonts w:eastAsia="ArialMT"/>
          <w:bCs/>
          <w:sz w:val="22"/>
          <w:szCs w:val="22"/>
        </w:rPr>
        <w:t xml:space="preserve"> </w:t>
      </w:r>
      <w:r w:rsidRPr="00CF6BBB">
        <w:rPr>
          <w:bCs/>
          <w:sz w:val="22"/>
          <w:szCs w:val="22"/>
        </w:rPr>
        <w:t>partagé par les acteurs du territoire et</w:t>
      </w:r>
      <w:r w:rsidRPr="00CF6BBB">
        <w:rPr>
          <w:b/>
          <w:bCs/>
          <w:sz w:val="22"/>
          <w:szCs w:val="22"/>
        </w:rPr>
        <w:t xml:space="preserve"> </w:t>
      </w:r>
      <w:r w:rsidRPr="00CF6BBB">
        <w:rPr>
          <w:sz w:val="22"/>
          <w:szCs w:val="22"/>
        </w:rPr>
        <w:t xml:space="preserve">comportant un diagnostic territorial de santé </w:t>
      </w:r>
    </w:p>
    <w:p w:rsidR="00E5165C" w:rsidRPr="00CF6BBB" w:rsidRDefault="0080638F" w:rsidP="00CF6BBB">
      <w:pPr>
        <w:spacing w:after="0"/>
        <w:rPr>
          <w:rFonts w:eastAsia="ArialMT"/>
          <w:bCs/>
          <w:sz w:val="22"/>
          <w:szCs w:val="22"/>
        </w:rPr>
      </w:pPr>
      <w:r w:rsidRPr="00CF6BBB">
        <w:rPr>
          <w:rFonts w:ascii="Segoe UI Symbol" w:eastAsia="ArialMT" w:hAnsi="Segoe UI Symbol" w:cs="Segoe UI Symbol"/>
          <w:sz w:val="22"/>
          <w:szCs w:val="22"/>
        </w:rPr>
        <w:t>➔</w:t>
      </w:r>
      <w:r w:rsidRPr="00CF6BBB">
        <w:rPr>
          <w:rFonts w:eastAsia="ArialMT"/>
          <w:sz w:val="22"/>
          <w:szCs w:val="22"/>
        </w:rPr>
        <w:t xml:space="preserve"> </w:t>
      </w:r>
      <w:r w:rsidRPr="00CF6BBB">
        <w:rPr>
          <w:rFonts w:eastAsia="ArialMT"/>
          <w:bCs/>
          <w:sz w:val="22"/>
          <w:szCs w:val="22"/>
        </w:rPr>
        <w:t xml:space="preserve">L’ancrage et le maillage territorial en Meurthe-et-Moselle </w:t>
      </w:r>
    </w:p>
    <w:p w:rsidR="00E5165C" w:rsidRPr="00CF6BBB" w:rsidRDefault="0080638F" w:rsidP="00CF6BBB">
      <w:pPr>
        <w:spacing w:after="0"/>
        <w:rPr>
          <w:rFonts w:eastAsia="ArialMT"/>
          <w:bCs/>
          <w:sz w:val="22"/>
          <w:szCs w:val="22"/>
        </w:rPr>
      </w:pPr>
      <w:r w:rsidRPr="00CF6BBB">
        <w:rPr>
          <w:rFonts w:ascii="Segoe UI Symbol" w:eastAsia="ArialMT" w:hAnsi="Segoe UI Symbol" w:cs="Segoe UI Symbol"/>
          <w:sz w:val="22"/>
          <w:szCs w:val="22"/>
        </w:rPr>
        <w:t>➔</w:t>
      </w:r>
      <w:r w:rsidRPr="00CF6BBB">
        <w:rPr>
          <w:rFonts w:eastAsia="ArialMT"/>
          <w:sz w:val="22"/>
          <w:szCs w:val="22"/>
        </w:rPr>
        <w:t xml:space="preserve"> </w:t>
      </w:r>
      <w:r w:rsidRPr="00CF6BBB">
        <w:rPr>
          <w:rFonts w:eastAsia="ArialMT"/>
          <w:bCs/>
          <w:sz w:val="22"/>
          <w:szCs w:val="22"/>
        </w:rPr>
        <w:t>La valorisation des actions de la Feuille de route santé 54</w:t>
      </w:r>
    </w:p>
    <w:p w:rsidR="00E5165C" w:rsidRPr="00CF6BBB" w:rsidRDefault="0080638F" w:rsidP="00CF6BBB">
      <w:pPr>
        <w:spacing w:after="0"/>
        <w:rPr>
          <w:rFonts w:eastAsia="ArialMT"/>
          <w:bCs/>
          <w:sz w:val="22"/>
          <w:szCs w:val="22"/>
        </w:rPr>
      </w:pPr>
      <w:r w:rsidRPr="00CF6BBB">
        <w:rPr>
          <w:rFonts w:ascii="Segoe UI Symbol" w:eastAsia="ArialMT" w:hAnsi="Segoe UI Symbol" w:cs="Segoe UI Symbol"/>
          <w:sz w:val="22"/>
          <w:szCs w:val="22"/>
        </w:rPr>
        <w:t>➔</w:t>
      </w:r>
      <w:r w:rsidRPr="00CF6BBB">
        <w:rPr>
          <w:rFonts w:eastAsia="ArialMT"/>
          <w:sz w:val="22"/>
          <w:szCs w:val="22"/>
        </w:rPr>
        <w:t xml:space="preserve"> </w:t>
      </w:r>
      <w:r w:rsidRPr="00CF6BBB">
        <w:rPr>
          <w:rFonts w:eastAsia="ArialMT"/>
          <w:bCs/>
          <w:sz w:val="22"/>
          <w:szCs w:val="22"/>
        </w:rPr>
        <w:t xml:space="preserve">La collaboration avec le </w:t>
      </w:r>
      <w:r w:rsidR="00773F3C" w:rsidRPr="00CF6BBB">
        <w:rPr>
          <w:rFonts w:eastAsia="ArialMT"/>
          <w:bCs/>
          <w:sz w:val="22"/>
          <w:szCs w:val="22"/>
        </w:rPr>
        <w:t>Département</w:t>
      </w:r>
    </w:p>
    <w:p w:rsidR="00E5165C" w:rsidRPr="00CF6BBB" w:rsidRDefault="0080638F" w:rsidP="00CF6BBB">
      <w:pPr>
        <w:spacing w:after="0"/>
        <w:rPr>
          <w:sz w:val="22"/>
          <w:szCs w:val="22"/>
          <w:shd w:val="clear" w:color="auto" w:fill="FFFFFF"/>
        </w:rPr>
      </w:pPr>
      <w:r w:rsidRPr="00CF6BBB">
        <w:rPr>
          <w:rFonts w:ascii="Segoe UI Symbol" w:eastAsia="ArialMT" w:hAnsi="Segoe UI Symbol" w:cs="Segoe UI Symbol"/>
          <w:sz w:val="22"/>
          <w:szCs w:val="22"/>
        </w:rPr>
        <w:t>➔</w:t>
      </w:r>
      <w:r w:rsidRPr="00CF6BBB">
        <w:rPr>
          <w:rFonts w:eastAsia="ArialMT"/>
          <w:sz w:val="22"/>
          <w:szCs w:val="22"/>
        </w:rPr>
        <w:t xml:space="preserve"> </w:t>
      </w:r>
      <w:r w:rsidRPr="00CF6BBB">
        <w:rPr>
          <w:rFonts w:eastAsia="ArialMT"/>
          <w:bCs/>
          <w:sz w:val="22"/>
          <w:szCs w:val="22"/>
        </w:rPr>
        <w:t xml:space="preserve">La pérennité du projet </w:t>
      </w:r>
    </w:p>
    <w:p w:rsidR="00E5165C" w:rsidRPr="00CF6BBB" w:rsidRDefault="00E5165C" w:rsidP="00CF6BBB">
      <w:pPr>
        <w:spacing w:after="0"/>
        <w:rPr>
          <w:sz w:val="22"/>
          <w:szCs w:val="22"/>
        </w:rPr>
      </w:pPr>
    </w:p>
    <w:p w:rsidR="00DE2C31" w:rsidRPr="00CF6BBB" w:rsidRDefault="0080638F" w:rsidP="00CF6BBB">
      <w:pPr>
        <w:spacing w:after="0"/>
        <w:rPr>
          <w:sz w:val="22"/>
          <w:szCs w:val="22"/>
        </w:rPr>
      </w:pPr>
      <w:r w:rsidRPr="00CF6BBB">
        <w:rPr>
          <w:sz w:val="22"/>
          <w:szCs w:val="22"/>
        </w:rPr>
        <w:t>De par la loi, sont éligibles les projets d’investissement situés en zone dite « sous dense » selon le zonage des médecins libéraux défini par l’ARS : Zone d’intervention prioritaire (ZIP), zone d’action complémentaire (ZAC) ou quartier politique de la ville (QPV).</w:t>
      </w:r>
      <w:r w:rsidR="00233B64" w:rsidRPr="00CF6BBB">
        <w:rPr>
          <w:sz w:val="22"/>
          <w:szCs w:val="22"/>
        </w:rPr>
        <w:t xml:space="preserve"> </w:t>
      </w:r>
    </w:p>
    <w:p w:rsidR="00233B64" w:rsidRPr="00CF6BBB" w:rsidRDefault="0080638F" w:rsidP="00CF6BBB">
      <w:pPr>
        <w:spacing w:after="0"/>
        <w:rPr>
          <w:b/>
          <w:color w:val="auto"/>
          <w:sz w:val="22"/>
          <w:szCs w:val="22"/>
        </w:rPr>
      </w:pPr>
      <w:r w:rsidRPr="00CF6BBB">
        <w:rPr>
          <w:color w:val="auto"/>
          <w:sz w:val="22"/>
          <w:szCs w:val="22"/>
        </w:rPr>
        <w:t>Zones définies en application du 1° de l’article L1434-4 du code de la santé publique (Zone</w:t>
      </w:r>
      <w:r w:rsidR="004D50DE" w:rsidRPr="00CF6BBB">
        <w:rPr>
          <w:color w:val="auto"/>
          <w:sz w:val="22"/>
          <w:szCs w:val="22"/>
        </w:rPr>
        <w:t>s</w:t>
      </w:r>
      <w:r w:rsidRPr="00CF6BBB">
        <w:rPr>
          <w:color w:val="auto"/>
          <w:sz w:val="22"/>
          <w:szCs w:val="22"/>
        </w:rPr>
        <w:t xml:space="preserve"> déterminées par un arrêté du directeur général de l’ARS)</w:t>
      </w:r>
    </w:p>
    <w:p w:rsidR="00DE2C31" w:rsidRPr="00CF6BBB" w:rsidRDefault="0080638F" w:rsidP="00CF6BBB">
      <w:pPr>
        <w:spacing w:after="0"/>
        <w:rPr>
          <w:sz w:val="22"/>
          <w:szCs w:val="22"/>
        </w:rPr>
      </w:pPr>
      <w:r w:rsidRPr="00CF6BBB">
        <w:rPr>
          <w:sz w:val="22"/>
          <w:szCs w:val="22"/>
        </w:rPr>
        <w:t>Voir carte du zonage ZIP et ZAC en p. 5.</w:t>
      </w:r>
    </w:p>
    <w:p w:rsidR="00EA08F0" w:rsidRPr="00CF6BBB" w:rsidRDefault="00EA08F0" w:rsidP="00CF6BBB">
      <w:pPr>
        <w:spacing w:after="0"/>
        <w:rPr>
          <w:sz w:val="22"/>
          <w:szCs w:val="22"/>
        </w:rPr>
      </w:pPr>
    </w:p>
    <w:p w:rsidR="007E73CE" w:rsidRPr="00CF6BBB" w:rsidRDefault="0080638F" w:rsidP="00CF6BBB">
      <w:pPr>
        <w:spacing w:after="0"/>
        <w:rPr>
          <w:b/>
          <w:sz w:val="22"/>
          <w:szCs w:val="22"/>
        </w:rPr>
      </w:pPr>
      <w:r w:rsidRPr="00CF6BBB">
        <w:rPr>
          <w:b/>
          <w:sz w:val="22"/>
          <w:szCs w:val="22"/>
        </w:rPr>
        <w:t xml:space="preserve">3.1 </w:t>
      </w:r>
      <w:r w:rsidR="00DE2C31" w:rsidRPr="00CF6BBB">
        <w:rPr>
          <w:b/>
          <w:sz w:val="22"/>
          <w:szCs w:val="22"/>
        </w:rPr>
        <w:t>Nature de l’aide</w:t>
      </w:r>
    </w:p>
    <w:p w:rsidR="00DE2C31" w:rsidRPr="00CF6BBB" w:rsidRDefault="00DE2C31" w:rsidP="00CF6BBB">
      <w:pPr>
        <w:pStyle w:val="Default"/>
        <w:rPr>
          <w:color w:val="auto"/>
          <w:sz w:val="22"/>
          <w:szCs w:val="22"/>
          <w:u w:val="single"/>
        </w:rPr>
      </w:pPr>
    </w:p>
    <w:p w:rsidR="00DE2C31" w:rsidRPr="00CF6BBB" w:rsidRDefault="0080638F" w:rsidP="00CF6BBB">
      <w:pPr>
        <w:pStyle w:val="Default"/>
        <w:jc w:val="both"/>
        <w:rPr>
          <w:sz w:val="22"/>
          <w:szCs w:val="22"/>
        </w:rPr>
      </w:pPr>
      <w:r w:rsidRPr="00CF6BBB">
        <w:rPr>
          <w:color w:val="auto"/>
          <w:sz w:val="22"/>
          <w:szCs w:val="22"/>
          <w:u w:val="single"/>
        </w:rPr>
        <w:t>Portage public</w:t>
      </w:r>
      <w:r w:rsidRPr="00CF6BBB">
        <w:rPr>
          <w:color w:val="auto"/>
          <w:sz w:val="22"/>
          <w:szCs w:val="22"/>
        </w:rPr>
        <w:t> : l</w:t>
      </w:r>
      <w:r w:rsidRPr="00CF6BBB">
        <w:rPr>
          <w:sz w:val="22"/>
          <w:szCs w:val="22"/>
        </w:rPr>
        <w:t>es aides accordées visent à soutenir des projets d'investissement pour la création, l'extension ou la rénovation d’équipements publics : maisons de santé pluridisciplinaires sous toutes ses formes (MSP), centres de santé polyvalents et projets immobiliers portés par d’autres équipes de soins primaires (ESP)</w:t>
      </w:r>
      <w:r w:rsidR="0063572D" w:rsidRPr="00CF6BBB">
        <w:rPr>
          <w:sz w:val="22"/>
          <w:szCs w:val="22"/>
        </w:rPr>
        <w:t xml:space="preserve">. </w:t>
      </w:r>
    </w:p>
    <w:p w:rsidR="00DE2C31" w:rsidRPr="00CF6BBB" w:rsidRDefault="00DE2C31" w:rsidP="00CF6BBB">
      <w:pPr>
        <w:spacing w:after="0"/>
        <w:rPr>
          <w:sz w:val="22"/>
          <w:szCs w:val="22"/>
        </w:rPr>
      </w:pPr>
    </w:p>
    <w:p w:rsidR="00DE2C31" w:rsidRPr="00CF6BBB" w:rsidRDefault="0080638F" w:rsidP="00CF6BBB">
      <w:pPr>
        <w:pStyle w:val="Default"/>
        <w:jc w:val="both"/>
        <w:rPr>
          <w:sz w:val="22"/>
          <w:szCs w:val="22"/>
        </w:rPr>
      </w:pPr>
      <w:r w:rsidRPr="00CF6BBB">
        <w:rPr>
          <w:color w:val="auto"/>
          <w:sz w:val="22"/>
          <w:szCs w:val="22"/>
          <w:u w:val="single"/>
        </w:rPr>
        <w:t>Portage privé non lucratif</w:t>
      </w:r>
      <w:r w:rsidR="0063572D" w:rsidRPr="00CF6BBB">
        <w:rPr>
          <w:color w:val="auto"/>
          <w:sz w:val="22"/>
          <w:szCs w:val="22"/>
          <w:u w:val="single"/>
        </w:rPr>
        <w:t> : l</w:t>
      </w:r>
      <w:r w:rsidRPr="00CF6BBB">
        <w:rPr>
          <w:sz w:val="22"/>
          <w:szCs w:val="22"/>
        </w:rPr>
        <w:t>es aides accordées visent les équipements privés qui répondent à des besoins identifiés et validés par la collectivité d’implantation avec une mobilisation de l'ensemble des financements existants pour le projet envisagé (Région, État, FEADER).</w:t>
      </w:r>
    </w:p>
    <w:p w:rsidR="00DE2C31" w:rsidRPr="00CF6BBB" w:rsidRDefault="0080638F" w:rsidP="00CF6BBB">
      <w:pPr>
        <w:spacing w:after="0"/>
        <w:contextualSpacing/>
        <w:rPr>
          <w:sz w:val="22"/>
          <w:szCs w:val="22"/>
        </w:rPr>
      </w:pPr>
      <w:r w:rsidRPr="00CF6BBB">
        <w:rPr>
          <w:sz w:val="22"/>
          <w:szCs w:val="22"/>
        </w:rPr>
        <w:t>Le projet de santé doit s’appuyer sur une dynamique portée par la commune ou l’EPCI d’implantation qui devra apporter une participation financière (investissement, équipement, fonctionnement)</w:t>
      </w:r>
      <w:r w:rsidR="00A65249" w:rsidRPr="00CF6BBB">
        <w:rPr>
          <w:sz w:val="22"/>
          <w:szCs w:val="22"/>
        </w:rPr>
        <w:t>.</w:t>
      </w:r>
    </w:p>
    <w:p w:rsidR="00DB4FDE" w:rsidRPr="00CF6BBB" w:rsidRDefault="00DB4FDE" w:rsidP="00CF6BBB">
      <w:pPr>
        <w:spacing w:after="0"/>
        <w:contextualSpacing/>
        <w:rPr>
          <w:color w:val="FF0000"/>
          <w:sz w:val="22"/>
          <w:szCs w:val="22"/>
        </w:rPr>
      </w:pPr>
    </w:p>
    <w:p w:rsidR="00DB4FDE" w:rsidRPr="00CF6BBB" w:rsidRDefault="0080638F" w:rsidP="00CF6BBB">
      <w:pPr>
        <w:spacing w:after="0"/>
        <w:contextualSpacing/>
        <w:rPr>
          <w:b/>
          <w:color w:val="auto"/>
          <w:sz w:val="22"/>
          <w:szCs w:val="22"/>
        </w:rPr>
      </w:pPr>
      <w:r w:rsidRPr="00CF6BBB">
        <w:rPr>
          <w:b/>
          <w:color w:val="auto"/>
          <w:sz w:val="22"/>
          <w:szCs w:val="22"/>
        </w:rPr>
        <w:t>3.2 Eligibilité des dépenses</w:t>
      </w:r>
    </w:p>
    <w:p w:rsidR="00CF6BBB" w:rsidRDefault="00CF6BBB" w:rsidP="00CF6BBB">
      <w:pPr>
        <w:pStyle w:val="Default"/>
        <w:jc w:val="both"/>
        <w:rPr>
          <w:sz w:val="22"/>
          <w:szCs w:val="22"/>
          <w:u w:val="single"/>
        </w:rPr>
      </w:pPr>
    </w:p>
    <w:p w:rsidR="00DB4FDE" w:rsidRPr="00CF6BBB" w:rsidRDefault="0080638F" w:rsidP="00CF6BBB">
      <w:pPr>
        <w:pStyle w:val="Default"/>
        <w:jc w:val="both"/>
        <w:rPr>
          <w:sz w:val="22"/>
          <w:szCs w:val="22"/>
          <w:u w:val="single"/>
        </w:rPr>
      </w:pPr>
      <w:r w:rsidRPr="00CF6BBB">
        <w:rPr>
          <w:sz w:val="22"/>
          <w:szCs w:val="22"/>
          <w:u w:val="single"/>
        </w:rPr>
        <w:t>Dépenses éligibles :</w:t>
      </w:r>
    </w:p>
    <w:p w:rsidR="00DB4FDE" w:rsidRPr="00CF6BBB" w:rsidRDefault="0080638F" w:rsidP="00CF6BBB">
      <w:pPr>
        <w:pStyle w:val="Default"/>
        <w:jc w:val="both"/>
        <w:rPr>
          <w:color w:val="FF0000"/>
          <w:sz w:val="22"/>
          <w:szCs w:val="22"/>
        </w:rPr>
      </w:pPr>
      <w:r w:rsidRPr="00CF6BBB">
        <w:rPr>
          <w:sz w:val="22"/>
          <w:szCs w:val="22"/>
        </w:rPr>
        <w:t xml:space="preserve">Les dépenses sont liées à la construction, la restructuration, l’extension ou la réhabilitation d’un bâtiment. Peuvent être intégrées également les </w:t>
      </w:r>
      <w:r w:rsidR="000A3952" w:rsidRPr="00CF6BBB">
        <w:rPr>
          <w:sz w:val="22"/>
          <w:szCs w:val="22"/>
        </w:rPr>
        <w:t xml:space="preserve">frais de </w:t>
      </w:r>
      <w:r w:rsidR="00EF412D" w:rsidRPr="00CF6BBB">
        <w:rPr>
          <w:sz w:val="22"/>
          <w:szCs w:val="22"/>
        </w:rPr>
        <w:t>SPS</w:t>
      </w:r>
      <w:r w:rsidR="000A3952" w:rsidRPr="00CF6BBB">
        <w:rPr>
          <w:sz w:val="22"/>
          <w:szCs w:val="22"/>
        </w:rPr>
        <w:t xml:space="preserve"> et de bureau de contrôle.</w:t>
      </w:r>
    </w:p>
    <w:p w:rsidR="00DB4FDE" w:rsidRPr="00CF6BBB" w:rsidRDefault="0080638F" w:rsidP="00CF6BBB">
      <w:pPr>
        <w:pStyle w:val="Sansinterligne"/>
        <w:jc w:val="both"/>
        <w:rPr>
          <w:rFonts w:ascii="Arial" w:hAnsi="Arial" w:cs="Arial"/>
        </w:rPr>
      </w:pPr>
      <w:r w:rsidRPr="00CF6BBB">
        <w:rPr>
          <w:rFonts w:ascii="Arial" w:eastAsiaTheme="minorHAnsi" w:hAnsi="Arial" w:cs="Arial"/>
          <w:lang w:eastAsia="en-US"/>
        </w:rPr>
        <w:t>Le financement d’</w:t>
      </w:r>
      <w:r w:rsidRPr="00CF6BBB">
        <w:rPr>
          <w:rFonts w:ascii="Arial" w:hAnsi="Arial" w:cs="Arial"/>
        </w:rPr>
        <w:t xml:space="preserve">unités mobiles sanitaires est possible quand les nécessités de santé publique l’exigent, dans un objectif </w:t>
      </w:r>
      <w:r w:rsidR="00A65249" w:rsidRPr="00CF6BBB">
        <w:rPr>
          <w:rFonts w:ascii="Arial" w:hAnsi="Arial" w:cs="Arial"/>
        </w:rPr>
        <w:t>d</w:t>
      </w:r>
      <w:proofErr w:type="gramStart"/>
      <w:r w:rsidR="00A65249" w:rsidRPr="00CF6BBB">
        <w:rPr>
          <w:rFonts w:ascii="Arial" w:hAnsi="Arial" w:cs="Arial"/>
        </w:rPr>
        <w:t>’</w:t>
      </w:r>
      <w:r w:rsidR="00773F3C" w:rsidRPr="00CF6BBB">
        <w:rPr>
          <w:rFonts w:ascii="Arial" w:hAnsi="Arial" w:cs="Arial"/>
        </w:rPr>
        <w:t>«</w:t>
      </w:r>
      <w:r w:rsidRPr="00CF6BBB">
        <w:rPr>
          <w:rFonts w:ascii="Arial" w:hAnsi="Arial" w:cs="Arial"/>
        </w:rPr>
        <w:t>aller</w:t>
      </w:r>
      <w:proofErr w:type="gramEnd"/>
      <w:r w:rsidRPr="00CF6BBB">
        <w:rPr>
          <w:rFonts w:ascii="Arial" w:hAnsi="Arial" w:cs="Arial"/>
        </w:rPr>
        <w:t xml:space="preserve"> </w:t>
      </w:r>
      <w:r w:rsidR="00773F3C" w:rsidRPr="00CF6BBB">
        <w:rPr>
          <w:rFonts w:ascii="Arial" w:hAnsi="Arial" w:cs="Arial"/>
        </w:rPr>
        <w:t>vers</w:t>
      </w:r>
      <w:r w:rsidRPr="00CF6BBB">
        <w:rPr>
          <w:rFonts w:ascii="Arial" w:hAnsi="Arial" w:cs="Arial"/>
        </w:rPr>
        <w:t xml:space="preserve">» certains publics cibles, notamment les populations fragiles et précaires.  </w:t>
      </w:r>
    </w:p>
    <w:p w:rsidR="00DB4FDE" w:rsidRPr="00CF6BBB" w:rsidRDefault="00DB4FDE" w:rsidP="00CF6BBB">
      <w:pPr>
        <w:pStyle w:val="Default"/>
        <w:rPr>
          <w:b/>
          <w:bCs/>
          <w:sz w:val="22"/>
          <w:szCs w:val="22"/>
        </w:rPr>
      </w:pPr>
    </w:p>
    <w:p w:rsidR="00DB4FDE" w:rsidRDefault="0080638F" w:rsidP="00CF6BBB">
      <w:pPr>
        <w:pStyle w:val="Sansinterligne"/>
        <w:rPr>
          <w:rFonts w:ascii="Arial" w:hAnsi="Arial" w:cs="Arial"/>
          <w:u w:val="single"/>
        </w:rPr>
      </w:pPr>
      <w:r w:rsidRPr="00CF6BBB">
        <w:rPr>
          <w:rFonts w:ascii="Arial" w:hAnsi="Arial" w:cs="Arial"/>
          <w:u w:val="single"/>
        </w:rPr>
        <w:t>Dépenses non éligibles :</w:t>
      </w:r>
    </w:p>
    <w:p w:rsidR="00CF6BBB" w:rsidRPr="00CF6BBB" w:rsidRDefault="00CF6BBB" w:rsidP="00CF6BBB">
      <w:pPr>
        <w:pStyle w:val="Sansinterligne"/>
        <w:rPr>
          <w:rFonts w:ascii="Arial" w:hAnsi="Arial" w:cs="Arial"/>
          <w:color w:val="000000"/>
          <w:u w:val="single"/>
        </w:rPr>
      </w:pPr>
    </w:p>
    <w:p w:rsidR="00DB4FDE" w:rsidRPr="00CF6BBB" w:rsidRDefault="0080638F" w:rsidP="00CF6BBB">
      <w:pPr>
        <w:pStyle w:val="Sansinterligne"/>
        <w:numPr>
          <w:ilvl w:val="0"/>
          <w:numId w:val="16"/>
        </w:numPr>
        <w:ind w:left="284" w:hanging="284"/>
        <w:jc w:val="both"/>
        <w:rPr>
          <w:rFonts w:ascii="Arial" w:hAnsi="Arial" w:cs="Arial"/>
        </w:rPr>
      </w:pPr>
      <w:r w:rsidRPr="00CF6BBB">
        <w:rPr>
          <w:rFonts w:ascii="Arial" w:hAnsi="Arial" w:cs="Arial"/>
        </w:rPr>
        <w:t>Frais d’acquisition de terrain ou de bâtiment</w:t>
      </w:r>
    </w:p>
    <w:p w:rsidR="00DB4FDE" w:rsidRPr="00CF6BBB" w:rsidRDefault="0080638F" w:rsidP="00CF6BBB">
      <w:pPr>
        <w:pStyle w:val="Sansinterligne"/>
        <w:numPr>
          <w:ilvl w:val="0"/>
          <w:numId w:val="16"/>
        </w:numPr>
        <w:ind w:left="284" w:hanging="284"/>
        <w:jc w:val="both"/>
        <w:rPr>
          <w:rFonts w:ascii="Arial" w:hAnsi="Arial" w:cs="Arial"/>
          <w:b/>
        </w:rPr>
      </w:pPr>
      <w:r w:rsidRPr="00CF6BBB">
        <w:rPr>
          <w:rFonts w:ascii="Arial" w:hAnsi="Arial" w:cs="Arial"/>
        </w:rPr>
        <w:t>Achats de matériels et de mobilier</w:t>
      </w:r>
    </w:p>
    <w:p w:rsidR="00DB4FDE" w:rsidRPr="00CF6BBB" w:rsidRDefault="0080638F" w:rsidP="00CF6BBB">
      <w:pPr>
        <w:pStyle w:val="Sansinterligne"/>
        <w:numPr>
          <w:ilvl w:val="0"/>
          <w:numId w:val="16"/>
        </w:numPr>
        <w:ind w:left="284" w:hanging="284"/>
        <w:jc w:val="both"/>
        <w:rPr>
          <w:rFonts w:ascii="Arial" w:hAnsi="Arial" w:cs="Arial"/>
        </w:rPr>
      </w:pPr>
      <w:r w:rsidRPr="00CF6BBB">
        <w:rPr>
          <w:rFonts w:ascii="Arial" w:hAnsi="Arial" w:cs="Arial"/>
        </w:rPr>
        <w:t>T</w:t>
      </w:r>
      <w:r w:rsidR="00A65249" w:rsidRPr="00CF6BBB">
        <w:rPr>
          <w:rFonts w:ascii="Arial" w:hAnsi="Arial" w:cs="Arial"/>
        </w:rPr>
        <w:t>r</w:t>
      </w:r>
      <w:r w:rsidRPr="00CF6BBB">
        <w:rPr>
          <w:rFonts w:ascii="Arial" w:hAnsi="Arial" w:cs="Arial"/>
        </w:rPr>
        <w:t xml:space="preserve">avaux d’entretien (peinture, tapisseries, revêtement de </w:t>
      </w:r>
      <w:proofErr w:type="gramStart"/>
      <w:r w:rsidRPr="00CF6BBB">
        <w:rPr>
          <w:rFonts w:ascii="Arial" w:hAnsi="Arial" w:cs="Arial"/>
        </w:rPr>
        <w:t>sols,..</w:t>
      </w:r>
      <w:proofErr w:type="gramEnd"/>
      <w:r w:rsidRPr="00CF6BBB">
        <w:rPr>
          <w:rFonts w:ascii="Arial" w:hAnsi="Arial" w:cs="Arial"/>
        </w:rPr>
        <w:t xml:space="preserve">)  </w:t>
      </w:r>
    </w:p>
    <w:p w:rsidR="00DB4FDE" w:rsidRPr="00CF6BBB" w:rsidRDefault="0080638F" w:rsidP="00CF6BBB">
      <w:pPr>
        <w:pStyle w:val="Sansinterligne"/>
        <w:numPr>
          <w:ilvl w:val="0"/>
          <w:numId w:val="16"/>
        </w:numPr>
        <w:ind w:left="284" w:hanging="284"/>
        <w:jc w:val="both"/>
        <w:rPr>
          <w:rFonts w:ascii="Arial" w:hAnsi="Arial" w:cs="Arial"/>
        </w:rPr>
      </w:pPr>
      <w:r w:rsidRPr="00CF6BBB">
        <w:rPr>
          <w:rFonts w:ascii="Arial" w:hAnsi="Arial" w:cs="Arial"/>
        </w:rPr>
        <w:t xml:space="preserve">Aménagements extérieurs : travaux de desserte routière de l’équipement ; construction de parking ; espaces verts ; abattage d’arbres ; travaux d’assainissement non collectif, travaux d’éclairage public et d’illumination d’édifice. </w:t>
      </w:r>
    </w:p>
    <w:p w:rsidR="00DB4FDE" w:rsidRPr="00CF6BBB" w:rsidRDefault="0080638F" w:rsidP="00CF6BBB">
      <w:pPr>
        <w:pStyle w:val="Sansinterligne"/>
        <w:numPr>
          <w:ilvl w:val="0"/>
          <w:numId w:val="16"/>
        </w:numPr>
        <w:ind w:left="284" w:hanging="284"/>
        <w:jc w:val="both"/>
        <w:rPr>
          <w:rFonts w:ascii="Arial" w:hAnsi="Arial" w:cs="Arial"/>
        </w:rPr>
      </w:pPr>
      <w:r w:rsidRPr="00CF6BBB">
        <w:rPr>
          <w:rFonts w:ascii="Arial" w:hAnsi="Arial" w:cs="Arial"/>
        </w:rPr>
        <w:t>Travaux liés uniquement à l’accessibilité et à l’entretien courant des locaux</w:t>
      </w:r>
    </w:p>
    <w:p w:rsidR="00DB4FDE" w:rsidRPr="00CF6BBB" w:rsidRDefault="0080638F" w:rsidP="00CF6BBB">
      <w:pPr>
        <w:pStyle w:val="Sansinterligne"/>
        <w:numPr>
          <w:ilvl w:val="0"/>
          <w:numId w:val="16"/>
        </w:numPr>
        <w:ind w:left="284" w:hanging="284"/>
        <w:jc w:val="both"/>
        <w:rPr>
          <w:rFonts w:ascii="Arial" w:hAnsi="Arial" w:cs="Arial"/>
        </w:rPr>
      </w:pPr>
      <w:r w:rsidRPr="00CF6BBB">
        <w:rPr>
          <w:rFonts w:ascii="Arial" w:hAnsi="Arial" w:cs="Arial"/>
        </w:rPr>
        <w:t xml:space="preserve">Frais d’études </w:t>
      </w:r>
      <w:r w:rsidR="000A3952" w:rsidRPr="00CF6BBB">
        <w:rPr>
          <w:rFonts w:ascii="Arial" w:hAnsi="Arial" w:cs="Arial"/>
        </w:rPr>
        <w:t>lié</w:t>
      </w:r>
      <w:r w:rsidRPr="00CF6BBB">
        <w:rPr>
          <w:rFonts w:ascii="Arial" w:hAnsi="Arial" w:cs="Arial"/>
        </w:rPr>
        <w:t xml:space="preserve">s directement </w:t>
      </w:r>
      <w:r w:rsidR="000A3952" w:rsidRPr="00CF6BBB">
        <w:rPr>
          <w:rFonts w:ascii="Arial" w:hAnsi="Arial" w:cs="Arial"/>
        </w:rPr>
        <w:t>à l’investissement</w:t>
      </w:r>
      <w:r w:rsidRPr="00CF6BBB">
        <w:rPr>
          <w:rFonts w:ascii="Arial" w:hAnsi="Arial" w:cs="Arial"/>
        </w:rPr>
        <w:t xml:space="preserve"> </w:t>
      </w:r>
    </w:p>
    <w:p w:rsidR="00DB4FDE" w:rsidRPr="00CF6BBB" w:rsidRDefault="0080638F" w:rsidP="00CF6BBB">
      <w:pPr>
        <w:pStyle w:val="Sansinterligne"/>
        <w:numPr>
          <w:ilvl w:val="0"/>
          <w:numId w:val="16"/>
        </w:numPr>
        <w:ind w:left="284" w:hanging="284"/>
        <w:rPr>
          <w:rFonts w:ascii="Arial" w:hAnsi="Arial" w:cs="Arial"/>
        </w:rPr>
      </w:pPr>
      <w:r w:rsidRPr="00CF6BBB">
        <w:rPr>
          <w:rFonts w:ascii="Arial" w:hAnsi="Arial" w:cs="Arial"/>
        </w:rPr>
        <w:t xml:space="preserve">Frais de publicité, de reproduction des dossiers </w:t>
      </w:r>
    </w:p>
    <w:p w:rsidR="00DB4FDE" w:rsidRDefault="0080638F" w:rsidP="00CF6BBB">
      <w:pPr>
        <w:pStyle w:val="Sansinterligne"/>
        <w:numPr>
          <w:ilvl w:val="0"/>
          <w:numId w:val="16"/>
        </w:numPr>
        <w:ind w:left="284" w:hanging="284"/>
        <w:rPr>
          <w:rFonts w:ascii="Arial" w:hAnsi="Arial" w:cs="Arial"/>
        </w:rPr>
      </w:pPr>
      <w:r w:rsidRPr="00CF6BBB">
        <w:rPr>
          <w:rFonts w:ascii="Arial" w:hAnsi="Arial" w:cs="Arial"/>
        </w:rPr>
        <w:t>Travaux réalisés en régie</w:t>
      </w:r>
    </w:p>
    <w:p w:rsidR="002663EB" w:rsidRPr="00CF6BBB" w:rsidRDefault="002663EB" w:rsidP="002663EB">
      <w:pPr>
        <w:pStyle w:val="Sansinterligne"/>
        <w:ind w:left="284"/>
        <w:rPr>
          <w:rFonts w:ascii="Arial" w:hAnsi="Arial" w:cs="Arial"/>
        </w:rPr>
      </w:pPr>
    </w:p>
    <w:p w:rsidR="00DB4FDE" w:rsidRPr="00CF6BBB" w:rsidRDefault="00DB4FDE" w:rsidP="00CF6BBB">
      <w:pPr>
        <w:spacing w:after="0"/>
        <w:ind w:left="284" w:hanging="284"/>
        <w:contextualSpacing/>
        <w:rPr>
          <w:color w:val="auto"/>
          <w:sz w:val="22"/>
          <w:szCs w:val="22"/>
        </w:rPr>
      </w:pPr>
    </w:p>
    <w:p w:rsidR="00DE2C31" w:rsidRPr="00CF6BBB" w:rsidRDefault="0080638F" w:rsidP="00CF6BBB">
      <w:pPr>
        <w:spacing w:after="0"/>
        <w:contextualSpacing/>
        <w:rPr>
          <w:b/>
          <w:color w:val="auto"/>
          <w:sz w:val="22"/>
          <w:szCs w:val="22"/>
        </w:rPr>
      </w:pPr>
      <w:r w:rsidRPr="00CF6BBB">
        <w:rPr>
          <w:b/>
          <w:color w:val="auto"/>
          <w:sz w:val="22"/>
          <w:szCs w:val="22"/>
        </w:rPr>
        <w:lastRenderedPageBreak/>
        <w:t xml:space="preserve">3.3 </w:t>
      </w:r>
      <w:r w:rsidR="00DB4FDE" w:rsidRPr="00CF6BBB">
        <w:rPr>
          <w:b/>
          <w:color w:val="auto"/>
          <w:sz w:val="22"/>
          <w:szCs w:val="22"/>
        </w:rPr>
        <w:t>C</w:t>
      </w:r>
      <w:r w:rsidRPr="00CF6BBB">
        <w:rPr>
          <w:b/>
          <w:color w:val="auto"/>
          <w:sz w:val="22"/>
          <w:szCs w:val="22"/>
        </w:rPr>
        <w:t>onditions d’attribution</w:t>
      </w:r>
    </w:p>
    <w:p w:rsidR="00DE2C31" w:rsidRPr="00CF6BBB" w:rsidRDefault="00DE2C31" w:rsidP="00CF6BBB">
      <w:pPr>
        <w:spacing w:after="0"/>
        <w:contextualSpacing/>
        <w:rPr>
          <w:color w:val="auto"/>
          <w:sz w:val="22"/>
          <w:szCs w:val="22"/>
        </w:rPr>
      </w:pPr>
    </w:p>
    <w:p w:rsidR="00DE2C31" w:rsidRPr="00CF6BBB" w:rsidRDefault="0080638F" w:rsidP="00CF6BBB">
      <w:pPr>
        <w:spacing w:after="0"/>
        <w:rPr>
          <w:color w:val="auto"/>
          <w:sz w:val="22"/>
          <w:szCs w:val="22"/>
          <w:u w:val="single"/>
        </w:rPr>
      </w:pPr>
      <w:r w:rsidRPr="00CF6BBB">
        <w:rPr>
          <w:color w:val="auto"/>
          <w:sz w:val="22"/>
          <w:szCs w:val="22"/>
          <w:u w:val="single"/>
        </w:rPr>
        <w:t>L’exercice coordonné privilégié</w:t>
      </w:r>
    </w:p>
    <w:p w:rsidR="00DE2C31" w:rsidRPr="00CF6BBB" w:rsidRDefault="0080638F" w:rsidP="00CF6BBB">
      <w:pPr>
        <w:spacing w:after="0"/>
        <w:rPr>
          <w:sz w:val="22"/>
          <w:szCs w:val="22"/>
        </w:rPr>
      </w:pPr>
      <w:r w:rsidRPr="00CF6BBB">
        <w:rPr>
          <w:color w:val="auto"/>
          <w:sz w:val="22"/>
          <w:szCs w:val="22"/>
        </w:rPr>
        <w:t xml:space="preserve">Le projet doit présenter un caractère pluridisciplinaire et doit permettre une modification </w:t>
      </w:r>
      <w:r w:rsidRPr="00CF6BBB">
        <w:rPr>
          <w:sz w:val="22"/>
          <w:szCs w:val="22"/>
        </w:rPr>
        <w:t xml:space="preserve">significative des conditions d’exercice des professionnels de santé. </w:t>
      </w:r>
    </w:p>
    <w:p w:rsidR="00DE2C31" w:rsidRDefault="0080638F" w:rsidP="00CF6BBB">
      <w:pPr>
        <w:pStyle w:val="Default"/>
        <w:jc w:val="both"/>
        <w:rPr>
          <w:color w:val="auto"/>
          <w:sz w:val="22"/>
          <w:szCs w:val="22"/>
        </w:rPr>
      </w:pPr>
      <w:r w:rsidRPr="00CF6BBB">
        <w:rPr>
          <w:color w:val="auto"/>
          <w:sz w:val="22"/>
          <w:szCs w:val="22"/>
        </w:rPr>
        <w:t>La subvention est liée à l’exercice coordonné d’un nombre minimum obligatoire de profes</w:t>
      </w:r>
      <w:r w:rsidRPr="00CF6BBB">
        <w:rPr>
          <w:color w:val="auto"/>
          <w:sz w:val="22"/>
          <w:szCs w:val="22"/>
        </w:rPr>
        <w:softHyphen/>
        <w:t xml:space="preserve">sionnels : </w:t>
      </w:r>
    </w:p>
    <w:p w:rsidR="00CF6BBB" w:rsidRPr="00CF6BBB" w:rsidRDefault="00CF6BBB" w:rsidP="00CF6BBB">
      <w:pPr>
        <w:pStyle w:val="Default"/>
        <w:jc w:val="both"/>
        <w:rPr>
          <w:color w:val="auto"/>
          <w:sz w:val="22"/>
          <w:szCs w:val="22"/>
          <w:u w:val="single"/>
        </w:rPr>
      </w:pPr>
    </w:p>
    <w:p w:rsidR="00DE2C31" w:rsidRPr="00CF6BBB" w:rsidRDefault="0080638F" w:rsidP="00CF6BBB">
      <w:pPr>
        <w:pStyle w:val="Paragraphedeliste"/>
        <w:numPr>
          <w:ilvl w:val="0"/>
          <w:numId w:val="4"/>
        </w:numPr>
        <w:spacing w:before="0"/>
        <w:ind w:left="284" w:hanging="284"/>
        <w:contextualSpacing/>
        <w:rPr>
          <w:rFonts w:eastAsia="ArialMT"/>
          <w:sz w:val="22"/>
          <w:szCs w:val="22"/>
        </w:rPr>
      </w:pPr>
      <w:r w:rsidRPr="00CF6BBB">
        <w:rPr>
          <w:sz w:val="22"/>
          <w:szCs w:val="22"/>
        </w:rPr>
        <w:t>MSP : 2 médecins généralistes + 1 paramédical, sauf dérog</w:t>
      </w:r>
      <w:r w:rsidR="00CF6BBB">
        <w:rPr>
          <w:sz w:val="22"/>
          <w:szCs w:val="22"/>
        </w:rPr>
        <w:t xml:space="preserve">ation accordée par </w:t>
      </w:r>
      <w:proofErr w:type="gramStart"/>
      <w:r w:rsidR="00CF6BBB">
        <w:rPr>
          <w:sz w:val="22"/>
          <w:szCs w:val="22"/>
        </w:rPr>
        <w:t>l’ Agence</w:t>
      </w:r>
      <w:proofErr w:type="gramEnd"/>
      <w:r w:rsidR="00CF6BBB">
        <w:rPr>
          <w:sz w:val="22"/>
          <w:szCs w:val="22"/>
        </w:rPr>
        <w:t xml:space="preserve"> Ré</w:t>
      </w:r>
      <w:r w:rsidRPr="00CF6BBB">
        <w:rPr>
          <w:sz w:val="22"/>
          <w:szCs w:val="22"/>
        </w:rPr>
        <w:t xml:space="preserve">gionale de Santé ; au moins l’un des deux médecins doit être maitre de stage ou s’engage à le devenir, et </w:t>
      </w:r>
      <w:r w:rsidRPr="00CF6BBB">
        <w:rPr>
          <w:rFonts w:eastAsia="ArialMT"/>
          <w:sz w:val="22"/>
          <w:szCs w:val="22"/>
        </w:rPr>
        <w:t>accueillir au moins un interne par an dans le cadre d’un stage.</w:t>
      </w:r>
    </w:p>
    <w:p w:rsidR="00DE2C31" w:rsidRPr="00CF6BBB" w:rsidRDefault="0080638F" w:rsidP="00CF6BBB">
      <w:pPr>
        <w:pStyle w:val="Paragraphedeliste"/>
        <w:numPr>
          <w:ilvl w:val="0"/>
          <w:numId w:val="3"/>
        </w:numPr>
        <w:spacing w:before="0"/>
        <w:ind w:left="284" w:hanging="284"/>
        <w:contextualSpacing/>
        <w:rPr>
          <w:sz w:val="22"/>
          <w:szCs w:val="22"/>
        </w:rPr>
      </w:pPr>
      <w:r w:rsidRPr="00CF6BBB">
        <w:rPr>
          <w:sz w:val="22"/>
          <w:szCs w:val="22"/>
        </w:rPr>
        <w:t xml:space="preserve">Centres de santé polyvalents : 1 médecin généraliste + 1 paramédical ; </w:t>
      </w:r>
    </w:p>
    <w:p w:rsidR="00DE2C31" w:rsidRPr="00CF6BBB" w:rsidRDefault="0080638F" w:rsidP="00CF6BBB">
      <w:pPr>
        <w:pStyle w:val="Paragraphedeliste"/>
        <w:numPr>
          <w:ilvl w:val="0"/>
          <w:numId w:val="3"/>
        </w:numPr>
        <w:spacing w:before="0"/>
        <w:ind w:left="284" w:hanging="284"/>
        <w:contextualSpacing/>
        <w:rPr>
          <w:sz w:val="22"/>
          <w:szCs w:val="22"/>
        </w:rPr>
      </w:pPr>
      <w:r w:rsidRPr="00CF6BBB">
        <w:rPr>
          <w:sz w:val="22"/>
          <w:szCs w:val="22"/>
        </w:rPr>
        <w:t xml:space="preserve">ESP : 1 médecin généraliste + 1 paramédical. </w:t>
      </w:r>
    </w:p>
    <w:p w:rsidR="00CF6BBB" w:rsidRDefault="00CF6BBB" w:rsidP="00CF6BBB">
      <w:pPr>
        <w:spacing w:after="0"/>
        <w:rPr>
          <w:sz w:val="22"/>
          <w:szCs w:val="22"/>
        </w:rPr>
      </w:pPr>
    </w:p>
    <w:p w:rsidR="00DE2C31" w:rsidRPr="00CF6BBB" w:rsidRDefault="0080638F" w:rsidP="00CF6BBB">
      <w:pPr>
        <w:spacing w:after="0"/>
        <w:rPr>
          <w:sz w:val="22"/>
          <w:szCs w:val="22"/>
        </w:rPr>
      </w:pPr>
      <w:r w:rsidRPr="00CF6BBB">
        <w:rPr>
          <w:sz w:val="22"/>
          <w:szCs w:val="22"/>
        </w:rPr>
        <w:t xml:space="preserve">Tout projet qui n’inclue pas de médecin traitant sera rejeté.  </w:t>
      </w:r>
    </w:p>
    <w:p w:rsidR="00DE2C31" w:rsidRPr="00CF6BBB" w:rsidRDefault="00DE2C31" w:rsidP="00CF6BBB">
      <w:pPr>
        <w:spacing w:after="0"/>
        <w:rPr>
          <w:sz w:val="22"/>
          <w:szCs w:val="22"/>
        </w:rPr>
      </w:pPr>
    </w:p>
    <w:p w:rsidR="00DE2C31" w:rsidRPr="00CF6BBB" w:rsidRDefault="0080638F" w:rsidP="00CF6BBB">
      <w:pPr>
        <w:spacing w:after="0"/>
        <w:rPr>
          <w:sz w:val="22"/>
          <w:szCs w:val="22"/>
          <w:u w:val="single"/>
        </w:rPr>
      </w:pPr>
      <w:r w:rsidRPr="00CF6BBB">
        <w:rPr>
          <w:sz w:val="22"/>
          <w:szCs w:val="22"/>
          <w:u w:val="single"/>
        </w:rPr>
        <w:t xml:space="preserve">Le projet de santé des professionnels </w:t>
      </w:r>
    </w:p>
    <w:p w:rsidR="00DE2C31" w:rsidRPr="00CF6BBB" w:rsidRDefault="0080638F" w:rsidP="00CF6BBB">
      <w:pPr>
        <w:spacing w:after="0"/>
        <w:rPr>
          <w:sz w:val="22"/>
          <w:szCs w:val="22"/>
        </w:rPr>
      </w:pPr>
      <w:r w:rsidRPr="00CF6BBB">
        <w:rPr>
          <w:sz w:val="22"/>
          <w:szCs w:val="22"/>
        </w:rPr>
        <w:t xml:space="preserve">L’attribution est conditionnée à l’élaboration d'un projet de santé par les professionnels de santé regroupés dans une démarche d'exercice coordonné attestant de la pluri-professionnalité de l'activité de la structure quand elle est effective, de la coordination et de la continuité des soins. </w:t>
      </w:r>
    </w:p>
    <w:p w:rsidR="00DE2C31" w:rsidRPr="00CF6BBB" w:rsidRDefault="00DE2C31" w:rsidP="00CF6BBB">
      <w:pPr>
        <w:spacing w:after="0"/>
        <w:rPr>
          <w:sz w:val="22"/>
          <w:szCs w:val="22"/>
        </w:rPr>
      </w:pPr>
    </w:p>
    <w:p w:rsidR="00DE2C31" w:rsidRDefault="0080638F" w:rsidP="00CF6BBB">
      <w:pPr>
        <w:spacing w:after="0"/>
        <w:rPr>
          <w:sz w:val="22"/>
          <w:szCs w:val="22"/>
        </w:rPr>
      </w:pPr>
      <w:r w:rsidRPr="00CF6BBB">
        <w:rPr>
          <w:sz w:val="22"/>
          <w:szCs w:val="22"/>
        </w:rPr>
        <w:t>Il doit comporter un diagnostic territorial de santé préalable, en lien avec l’observatoire de l’offre de soins départemental et de toutes statistiques qui le justifient, afin de :</w:t>
      </w:r>
    </w:p>
    <w:p w:rsidR="00CF6BBB" w:rsidRPr="00CF6BBB" w:rsidRDefault="00CF6BBB" w:rsidP="00CF6BBB">
      <w:pPr>
        <w:spacing w:after="0"/>
        <w:rPr>
          <w:sz w:val="22"/>
          <w:szCs w:val="22"/>
        </w:rPr>
      </w:pPr>
    </w:p>
    <w:p w:rsidR="00DE2C31" w:rsidRPr="00CF6BBB" w:rsidRDefault="0080638F" w:rsidP="00CF6BBB">
      <w:pPr>
        <w:pStyle w:val="Paragraphedeliste"/>
        <w:numPr>
          <w:ilvl w:val="0"/>
          <w:numId w:val="5"/>
        </w:numPr>
        <w:spacing w:before="0"/>
        <w:ind w:left="284" w:hanging="284"/>
        <w:contextualSpacing/>
        <w:rPr>
          <w:sz w:val="22"/>
          <w:szCs w:val="22"/>
        </w:rPr>
      </w:pPr>
      <w:proofErr w:type="gramStart"/>
      <w:r w:rsidRPr="00CF6BBB">
        <w:rPr>
          <w:sz w:val="22"/>
          <w:szCs w:val="22"/>
        </w:rPr>
        <w:t>veiller</w:t>
      </w:r>
      <w:proofErr w:type="gramEnd"/>
      <w:r w:rsidRPr="00CF6BBB">
        <w:rPr>
          <w:sz w:val="22"/>
          <w:szCs w:val="22"/>
        </w:rPr>
        <w:t xml:space="preserve"> à la cohérence de la couverture de soins à l’échelle du territoire concerné </w:t>
      </w:r>
    </w:p>
    <w:p w:rsidR="00DE2C31" w:rsidRPr="00CF6BBB" w:rsidRDefault="0080638F" w:rsidP="00CF6BBB">
      <w:pPr>
        <w:pStyle w:val="Paragraphedeliste"/>
        <w:numPr>
          <w:ilvl w:val="0"/>
          <w:numId w:val="5"/>
        </w:numPr>
        <w:spacing w:before="0"/>
        <w:ind w:left="284" w:hanging="284"/>
        <w:contextualSpacing/>
        <w:rPr>
          <w:sz w:val="22"/>
          <w:szCs w:val="22"/>
        </w:rPr>
      </w:pPr>
      <w:proofErr w:type="gramStart"/>
      <w:r w:rsidRPr="00CF6BBB">
        <w:rPr>
          <w:sz w:val="22"/>
          <w:szCs w:val="22"/>
        </w:rPr>
        <w:t>s’assurer</w:t>
      </w:r>
      <w:proofErr w:type="gramEnd"/>
      <w:r w:rsidRPr="00CF6BBB">
        <w:rPr>
          <w:sz w:val="22"/>
          <w:szCs w:val="22"/>
        </w:rPr>
        <w:t xml:space="preserve"> de l’équité des projets</w:t>
      </w:r>
    </w:p>
    <w:p w:rsidR="00DE2C31" w:rsidRPr="00CF6BBB" w:rsidRDefault="0080638F" w:rsidP="00CF6BBB">
      <w:pPr>
        <w:pStyle w:val="Paragraphedeliste"/>
        <w:numPr>
          <w:ilvl w:val="0"/>
          <w:numId w:val="5"/>
        </w:numPr>
        <w:spacing w:before="0"/>
        <w:ind w:left="284" w:hanging="284"/>
        <w:contextualSpacing/>
        <w:rPr>
          <w:sz w:val="22"/>
          <w:szCs w:val="22"/>
        </w:rPr>
      </w:pPr>
      <w:proofErr w:type="gramStart"/>
      <w:r w:rsidRPr="00CF6BBB">
        <w:rPr>
          <w:sz w:val="22"/>
          <w:szCs w:val="22"/>
        </w:rPr>
        <w:t>valider</w:t>
      </w:r>
      <w:proofErr w:type="gramEnd"/>
      <w:r w:rsidRPr="00CF6BBB">
        <w:rPr>
          <w:sz w:val="22"/>
          <w:szCs w:val="22"/>
        </w:rPr>
        <w:t xml:space="preserve"> par l’ensemble des copilotes du Plan Santé 54 dans le cadre du "Groupe de travail : l’Etat, l’ARS, la CPAM la Région, le Département.</w:t>
      </w:r>
    </w:p>
    <w:p w:rsidR="00DE2C31" w:rsidRPr="00CF6BBB" w:rsidRDefault="00DE2C31" w:rsidP="00CF6BBB">
      <w:pPr>
        <w:spacing w:after="0"/>
        <w:rPr>
          <w:sz w:val="22"/>
          <w:szCs w:val="22"/>
        </w:rPr>
      </w:pPr>
    </w:p>
    <w:p w:rsidR="00DE2C31" w:rsidRPr="00CF6BBB" w:rsidRDefault="0080638F" w:rsidP="00CF6BBB">
      <w:pPr>
        <w:spacing w:after="0"/>
        <w:rPr>
          <w:sz w:val="22"/>
          <w:szCs w:val="22"/>
          <w:u w:val="single"/>
        </w:rPr>
      </w:pPr>
      <w:r w:rsidRPr="00CF6BBB">
        <w:rPr>
          <w:sz w:val="22"/>
          <w:szCs w:val="22"/>
          <w:u w:val="single"/>
        </w:rPr>
        <w:t>Engagement des bénéficiaires</w:t>
      </w:r>
    </w:p>
    <w:p w:rsidR="00A65249" w:rsidRPr="00CF6BBB" w:rsidRDefault="0080638F" w:rsidP="00CF6BBB">
      <w:pPr>
        <w:spacing w:after="0"/>
        <w:contextualSpacing/>
        <w:rPr>
          <w:sz w:val="22"/>
          <w:szCs w:val="22"/>
        </w:rPr>
      </w:pPr>
      <w:r w:rsidRPr="00CF6BBB">
        <w:rPr>
          <w:sz w:val="22"/>
          <w:szCs w:val="22"/>
        </w:rPr>
        <w:t xml:space="preserve">Engagement de la collectivité ou du groupement des professionnels sur un usage médical de l’équipement pendant minimum 5 ans avec interdiction de céder le bien pendant cette durée. </w:t>
      </w:r>
    </w:p>
    <w:p w:rsidR="0063572D" w:rsidRPr="00CF6BBB" w:rsidRDefault="0080638F" w:rsidP="00CF6BBB">
      <w:pPr>
        <w:spacing w:after="0"/>
        <w:contextualSpacing/>
        <w:rPr>
          <w:sz w:val="22"/>
          <w:szCs w:val="22"/>
        </w:rPr>
      </w:pPr>
      <w:r w:rsidRPr="00CF6BBB">
        <w:rPr>
          <w:sz w:val="22"/>
          <w:szCs w:val="22"/>
        </w:rPr>
        <w:t xml:space="preserve">Le non-respect de cette clause impliquera la demande de reversement au prorata temporis de la somme perçue. </w:t>
      </w:r>
      <w:r w:rsidRPr="00CF6BBB">
        <w:rPr>
          <w:rFonts w:eastAsia="ArialMT"/>
          <w:sz w:val="22"/>
          <w:szCs w:val="22"/>
        </w:rPr>
        <w:t xml:space="preserve">En matière d’accueil des professionnels, une </w:t>
      </w:r>
      <w:r w:rsidRPr="00CF6BBB">
        <w:rPr>
          <w:sz w:val="22"/>
          <w:szCs w:val="22"/>
        </w:rPr>
        <w:t>disponibilité à titre gracieux d'un logement sur la commune d'accueil de la MSP pour des stagiaires ou remplaçants sera demandée.</w:t>
      </w:r>
    </w:p>
    <w:p w:rsidR="00692C62" w:rsidRDefault="00692C62" w:rsidP="00CF6BBB">
      <w:pPr>
        <w:spacing w:after="0"/>
        <w:rPr>
          <w:sz w:val="22"/>
          <w:szCs w:val="22"/>
        </w:rPr>
      </w:pPr>
    </w:p>
    <w:p w:rsidR="00CF6BBB" w:rsidRPr="00CF6BBB" w:rsidRDefault="00CF6BBB" w:rsidP="00CF6BBB">
      <w:pPr>
        <w:spacing w:after="0"/>
        <w:rPr>
          <w:sz w:val="22"/>
          <w:szCs w:val="22"/>
        </w:rPr>
      </w:pPr>
    </w:p>
    <w:p w:rsidR="00075D95" w:rsidRPr="00CF6BBB" w:rsidRDefault="0080638F" w:rsidP="00CF6BBB">
      <w:pPr>
        <w:pStyle w:val="Paragraphedeliste"/>
        <w:numPr>
          <w:ilvl w:val="0"/>
          <w:numId w:val="6"/>
        </w:numPr>
        <w:spacing w:before="0"/>
        <w:ind w:left="284" w:hanging="284"/>
        <w:rPr>
          <w:b/>
          <w:sz w:val="22"/>
          <w:szCs w:val="22"/>
          <w:u w:val="single"/>
        </w:rPr>
      </w:pPr>
      <w:r w:rsidRPr="00CF6BBB">
        <w:rPr>
          <w:b/>
          <w:sz w:val="22"/>
          <w:szCs w:val="22"/>
          <w:u w:val="single"/>
        </w:rPr>
        <w:t>Modalités de financement</w:t>
      </w:r>
    </w:p>
    <w:p w:rsidR="00E64638" w:rsidRPr="00CF6BBB" w:rsidRDefault="00E64638" w:rsidP="00CF6BBB">
      <w:pPr>
        <w:spacing w:after="0"/>
        <w:rPr>
          <w:b/>
          <w:sz w:val="22"/>
          <w:szCs w:val="22"/>
          <w:u w:val="single"/>
        </w:rPr>
      </w:pPr>
    </w:p>
    <w:p w:rsidR="00EB6BAD" w:rsidRPr="00CF6BBB" w:rsidRDefault="0080638F" w:rsidP="00CF6BBB">
      <w:pPr>
        <w:spacing w:after="0"/>
        <w:rPr>
          <w:color w:val="auto"/>
          <w:sz w:val="22"/>
          <w:szCs w:val="22"/>
        </w:rPr>
      </w:pPr>
      <w:r w:rsidRPr="00CF6BBB">
        <w:rPr>
          <w:color w:val="auto"/>
          <w:sz w:val="22"/>
          <w:szCs w:val="22"/>
        </w:rPr>
        <w:t>Les dispositions indiquées ci-après concernent spécifiquement les dépenses la construction, de restructuration, d’extension ou de réhabilitation d’un bâtiment.</w:t>
      </w:r>
    </w:p>
    <w:p w:rsidR="00CF6BBB" w:rsidRDefault="00CF6BBB" w:rsidP="00CF6BBB">
      <w:pPr>
        <w:spacing w:after="0"/>
        <w:rPr>
          <w:b/>
          <w:sz w:val="22"/>
          <w:szCs w:val="22"/>
        </w:rPr>
      </w:pPr>
    </w:p>
    <w:p w:rsidR="00E64638" w:rsidRPr="00CF6BBB" w:rsidRDefault="0080638F" w:rsidP="00CF6BBB">
      <w:pPr>
        <w:spacing w:after="0"/>
        <w:rPr>
          <w:b/>
          <w:sz w:val="22"/>
          <w:szCs w:val="22"/>
        </w:rPr>
      </w:pPr>
      <w:r w:rsidRPr="00CF6BBB">
        <w:rPr>
          <w:b/>
          <w:sz w:val="22"/>
          <w:szCs w:val="22"/>
        </w:rPr>
        <w:t>4.1 Projets de moins de 1 million de coût HT</w:t>
      </w:r>
    </w:p>
    <w:p w:rsidR="00E64638" w:rsidRPr="00CF6BBB" w:rsidRDefault="0080638F" w:rsidP="00CF6BBB">
      <w:pPr>
        <w:spacing w:after="0"/>
        <w:rPr>
          <w:sz w:val="22"/>
          <w:szCs w:val="22"/>
          <w:u w:val="single"/>
        </w:rPr>
      </w:pPr>
      <w:r w:rsidRPr="00CF6BBB">
        <w:rPr>
          <w:sz w:val="22"/>
          <w:szCs w:val="22"/>
          <w:u w:val="single"/>
        </w:rPr>
        <w:t xml:space="preserve">Plafond d’intervention </w:t>
      </w:r>
    </w:p>
    <w:p w:rsidR="00E64638" w:rsidRPr="00CF6BBB" w:rsidRDefault="0080638F" w:rsidP="00CF6BBB">
      <w:pPr>
        <w:pStyle w:val="Paragraphedeliste"/>
        <w:numPr>
          <w:ilvl w:val="0"/>
          <w:numId w:val="9"/>
        </w:numPr>
        <w:spacing w:before="0"/>
        <w:rPr>
          <w:sz w:val="22"/>
          <w:szCs w:val="22"/>
        </w:rPr>
      </w:pPr>
      <w:r w:rsidRPr="00CF6BBB">
        <w:rPr>
          <w:sz w:val="22"/>
          <w:szCs w:val="22"/>
        </w:rPr>
        <w:t>Portage public : 100 000 € pour l’ensemble du projet, même s’il est fractionné en plusieurs tranches financières</w:t>
      </w:r>
    </w:p>
    <w:p w:rsidR="00E64638" w:rsidRPr="00CF6BBB" w:rsidRDefault="0080638F" w:rsidP="00CF6BBB">
      <w:pPr>
        <w:pStyle w:val="Paragraphedeliste"/>
        <w:numPr>
          <w:ilvl w:val="0"/>
          <w:numId w:val="9"/>
        </w:numPr>
        <w:spacing w:before="0"/>
        <w:rPr>
          <w:sz w:val="22"/>
          <w:szCs w:val="22"/>
        </w:rPr>
      </w:pPr>
      <w:r w:rsidRPr="00CF6BBB">
        <w:rPr>
          <w:sz w:val="22"/>
          <w:szCs w:val="22"/>
        </w:rPr>
        <w:t>Portage privé à but non lucratif : 50 000 € pour l’ensemble du projet, même s’il est fractionné en plusieurs tranches financières</w:t>
      </w:r>
    </w:p>
    <w:p w:rsidR="00CF6BBB" w:rsidRDefault="00CF6BBB" w:rsidP="00CF6BBB">
      <w:pPr>
        <w:spacing w:after="0"/>
        <w:rPr>
          <w:sz w:val="22"/>
          <w:szCs w:val="22"/>
          <w:u w:val="single"/>
        </w:rPr>
      </w:pPr>
    </w:p>
    <w:p w:rsidR="00E64638" w:rsidRPr="00CF6BBB" w:rsidRDefault="0080638F" w:rsidP="00CF6BBB">
      <w:pPr>
        <w:spacing w:after="0"/>
        <w:rPr>
          <w:sz w:val="22"/>
          <w:szCs w:val="22"/>
        </w:rPr>
      </w:pPr>
      <w:r w:rsidRPr="00CF6BBB">
        <w:rPr>
          <w:sz w:val="22"/>
          <w:szCs w:val="22"/>
          <w:u w:val="single"/>
        </w:rPr>
        <w:t>Taux maximum d’intervention</w:t>
      </w:r>
      <w:r w:rsidRPr="00CF6BBB">
        <w:rPr>
          <w:sz w:val="22"/>
          <w:szCs w:val="22"/>
        </w:rPr>
        <w:t xml:space="preserve"> (portage public ou privé à but non lucratif) : 35 %</w:t>
      </w:r>
    </w:p>
    <w:p w:rsidR="00E64638" w:rsidRPr="00CF6BBB" w:rsidRDefault="0080638F" w:rsidP="00CF6BBB">
      <w:pPr>
        <w:spacing w:after="0"/>
        <w:rPr>
          <w:sz w:val="22"/>
          <w:szCs w:val="22"/>
          <w:u w:val="single"/>
        </w:rPr>
      </w:pPr>
      <w:r w:rsidRPr="00CF6BBB">
        <w:rPr>
          <w:sz w:val="22"/>
          <w:szCs w:val="22"/>
          <w:u w:val="single"/>
        </w:rPr>
        <w:t>Bonifications permettant d’aller au-delà du plafond ou du taux maximum</w:t>
      </w:r>
    </w:p>
    <w:p w:rsidR="00E64638" w:rsidRPr="00CF6BBB" w:rsidRDefault="0080638F" w:rsidP="00CF6BBB">
      <w:pPr>
        <w:pStyle w:val="Paragraphedeliste"/>
        <w:numPr>
          <w:ilvl w:val="0"/>
          <w:numId w:val="10"/>
        </w:numPr>
        <w:adjustRightInd/>
        <w:spacing w:before="0"/>
        <w:contextualSpacing/>
        <w:rPr>
          <w:sz w:val="22"/>
          <w:szCs w:val="22"/>
        </w:rPr>
      </w:pPr>
      <w:r w:rsidRPr="00CF6BBB">
        <w:rPr>
          <w:sz w:val="22"/>
          <w:szCs w:val="22"/>
        </w:rPr>
        <w:t>Bonus écologique (voir critères) : + 50% maximum de la subvention</w:t>
      </w:r>
    </w:p>
    <w:p w:rsidR="00CF6BBB" w:rsidRDefault="0080638F" w:rsidP="00CF6BBB">
      <w:pPr>
        <w:pStyle w:val="Paragraphedeliste"/>
        <w:numPr>
          <w:ilvl w:val="0"/>
          <w:numId w:val="8"/>
        </w:numPr>
        <w:autoSpaceDE/>
        <w:autoSpaceDN/>
        <w:adjustRightInd/>
        <w:spacing w:before="0"/>
        <w:contextualSpacing/>
        <w:jc w:val="left"/>
        <w:rPr>
          <w:sz w:val="22"/>
          <w:szCs w:val="22"/>
        </w:rPr>
      </w:pPr>
      <w:r w:rsidRPr="00CF6BBB">
        <w:rPr>
          <w:sz w:val="22"/>
          <w:szCs w:val="22"/>
        </w:rPr>
        <w:t>Bonus coopération avec le CD : + 25% maximum de la subvention</w:t>
      </w:r>
    </w:p>
    <w:p w:rsidR="00CF6BBB" w:rsidRDefault="00CF6BBB">
      <w:pPr>
        <w:autoSpaceDE/>
        <w:autoSpaceDN/>
        <w:adjustRightInd/>
        <w:spacing w:after="0"/>
        <w:jc w:val="left"/>
        <w:rPr>
          <w:sz w:val="22"/>
          <w:szCs w:val="22"/>
        </w:rPr>
      </w:pPr>
      <w:r>
        <w:rPr>
          <w:sz w:val="22"/>
          <w:szCs w:val="22"/>
        </w:rPr>
        <w:br w:type="page"/>
      </w:r>
    </w:p>
    <w:p w:rsidR="00E64638" w:rsidRPr="00CF6BBB" w:rsidRDefault="0080638F" w:rsidP="00CF6BBB">
      <w:pPr>
        <w:pStyle w:val="Paragraphedeliste"/>
        <w:autoSpaceDE/>
        <w:autoSpaceDN/>
        <w:adjustRightInd/>
        <w:spacing w:before="0"/>
        <w:ind w:left="720"/>
        <w:contextualSpacing/>
        <w:jc w:val="left"/>
        <w:rPr>
          <w:sz w:val="22"/>
          <w:szCs w:val="22"/>
        </w:rPr>
      </w:pPr>
      <w:r w:rsidRPr="00CF6BBB">
        <w:rPr>
          <w:sz w:val="22"/>
          <w:szCs w:val="22"/>
        </w:rPr>
        <w:lastRenderedPageBreak/>
        <w:t xml:space="preserve">Critères de bonification : </w:t>
      </w:r>
    </w:p>
    <w:p w:rsidR="00E64638" w:rsidRPr="00CF6BBB" w:rsidRDefault="0080638F" w:rsidP="00CF6BBB">
      <w:pPr>
        <w:pStyle w:val="Sansinterligne"/>
        <w:numPr>
          <w:ilvl w:val="1"/>
          <w:numId w:val="8"/>
        </w:numPr>
        <w:jc w:val="both"/>
        <w:rPr>
          <w:rFonts w:ascii="Arial" w:hAnsi="Arial" w:cs="Arial"/>
        </w:rPr>
      </w:pPr>
      <w:r w:rsidRPr="00CF6BBB">
        <w:rPr>
          <w:rFonts w:ascii="Arial" w:hAnsi="Arial" w:cs="Arial"/>
        </w:rPr>
        <w:t>Un espace d’accueil des permanences des professionnels sanitaires et médico-sociaux du Conseil départemental, assortie d’une mise à disposition gratuite pendant 5 années</w:t>
      </w:r>
    </w:p>
    <w:p w:rsidR="00E64638" w:rsidRPr="00CF6BBB" w:rsidRDefault="0080638F" w:rsidP="00CF6BBB">
      <w:pPr>
        <w:pStyle w:val="Sansinterligne"/>
        <w:numPr>
          <w:ilvl w:val="1"/>
          <w:numId w:val="8"/>
        </w:numPr>
        <w:jc w:val="both"/>
        <w:rPr>
          <w:rFonts w:ascii="Arial" w:hAnsi="Arial" w:cs="Arial"/>
        </w:rPr>
      </w:pPr>
      <w:r w:rsidRPr="00CF6BBB">
        <w:rPr>
          <w:rFonts w:ascii="Arial" w:hAnsi="Arial" w:cs="Arial"/>
        </w:rPr>
        <w:t>Une collaboration avec la Protection Maternelle et Infantile et les Établissements d’Hébergement pour Personnes Âgées Dépendantes</w:t>
      </w:r>
    </w:p>
    <w:p w:rsidR="00E64638" w:rsidRPr="00CF6BBB" w:rsidRDefault="0080638F" w:rsidP="00CF6BBB">
      <w:pPr>
        <w:pStyle w:val="Sansinterligne"/>
        <w:numPr>
          <w:ilvl w:val="1"/>
          <w:numId w:val="8"/>
        </w:numPr>
        <w:jc w:val="both"/>
        <w:rPr>
          <w:rFonts w:ascii="Arial" w:hAnsi="Arial" w:cs="Arial"/>
        </w:rPr>
      </w:pPr>
      <w:r w:rsidRPr="00CF6BBB">
        <w:rPr>
          <w:rFonts w:ascii="Arial" w:hAnsi="Arial" w:cs="Arial"/>
        </w:rPr>
        <w:t>Un soutien des praticiens aux missions médico-sociales et sanitaires</w:t>
      </w:r>
    </w:p>
    <w:p w:rsidR="00E64638" w:rsidRPr="00CF6BBB" w:rsidRDefault="0080638F" w:rsidP="00CF6BBB">
      <w:pPr>
        <w:pStyle w:val="Paragraphedeliste"/>
        <w:numPr>
          <w:ilvl w:val="0"/>
          <w:numId w:val="8"/>
        </w:numPr>
        <w:adjustRightInd/>
        <w:spacing w:before="0"/>
        <w:contextualSpacing/>
        <w:rPr>
          <w:b/>
          <w:bCs/>
          <w:sz w:val="22"/>
          <w:szCs w:val="22"/>
        </w:rPr>
      </w:pPr>
      <w:r w:rsidRPr="00CF6BBB">
        <w:rPr>
          <w:sz w:val="22"/>
          <w:szCs w:val="22"/>
        </w:rPr>
        <w:t xml:space="preserve">Bonus </w:t>
      </w:r>
      <w:r w:rsidR="00EB6BAD" w:rsidRPr="00CF6BBB">
        <w:rPr>
          <w:sz w:val="22"/>
          <w:szCs w:val="22"/>
        </w:rPr>
        <w:t>à l’effort de mutualisation entre plusieurs entités juridiques porteuses : + 25% maximum de la subvention</w:t>
      </w:r>
    </w:p>
    <w:p w:rsidR="00EB6BAD" w:rsidRPr="00CF6BBB" w:rsidRDefault="00EB6BAD" w:rsidP="00CF6BBB">
      <w:pPr>
        <w:adjustRightInd/>
        <w:spacing w:after="0"/>
        <w:contextualSpacing/>
        <w:rPr>
          <w:b/>
          <w:bCs/>
          <w:sz w:val="22"/>
          <w:szCs w:val="22"/>
        </w:rPr>
      </w:pPr>
    </w:p>
    <w:p w:rsidR="00EB6BAD" w:rsidRPr="00CF6BBB" w:rsidRDefault="0080638F" w:rsidP="00CF6BBB">
      <w:pPr>
        <w:adjustRightInd/>
        <w:spacing w:after="0"/>
        <w:contextualSpacing/>
        <w:rPr>
          <w:bCs/>
          <w:sz w:val="22"/>
          <w:szCs w:val="22"/>
        </w:rPr>
      </w:pPr>
      <w:r w:rsidRPr="00CF6BBB">
        <w:rPr>
          <w:bCs/>
          <w:sz w:val="22"/>
          <w:szCs w:val="22"/>
        </w:rPr>
        <w:t>Le plafond maximal, bonifications comprises pour un même projet est donc :</w:t>
      </w:r>
    </w:p>
    <w:p w:rsidR="00EB6BAD" w:rsidRPr="00CF6BBB" w:rsidRDefault="0080638F" w:rsidP="00CF6BBB">
      <w:pPr>
        <w:pStyle w:val="Paragraphedeliste"/>
        <w:numPr>
          <w:ilvl w:val="0"/>
          <w:numId w:val="9"/>
        </w:numPr>
        <w:spacing w:before="0"/>
        <w:rPr>
          <w:sz w:val="22"/>
          <w:szCs w:val="22"/>
        </w:rPr>
      </w:pPr>
      <w:r w:rsidRPr="00CF6BBB">
        <w:rPr>
          <w:sz w:val="22"/>
          <w:szCs w:val="22"/>
        </w:rPr>
        <w:t>Portage public : 200 000 €</w:t>
      </w:r>
    </w:p>
    <w:p w:rsidR="00EB6BAD" w:rsidRPr="00CF6BBB" w:rsidRDefault="0080638F" w:rsidP="00CF6BBB">
      <w:pPr>
        <w:pStyle w:val="Paragraphedeliste"/>
        <w:numPr>
          <w:ilvl w:val="0"/>
          <w:numId w:val="9"/>
        </w:numPr>
        <w:spacing w:before="0"/>
        <w:rPr>
          <w:sz w:val="22"/>
          <w:szCs w:val="22"/>
        </w:rPr>
      </w:pPr>
      <w:r w:rsidRPr="00CF6BBB">
        <w:rPr>
          <w:sz w:val="22"/>
          <w:szCs w:val="22"/>
        </w:rPr>
        <w:t>Portage privé à but non lucratif : 100 000 €</w:t>
      </w:r>
    </w:p>
    <w:p w:rsidR="00EB6BAD" w:rsidRPr="00CF6BBB" w:rsidRDefault="00EB6BAD" w:rsidP="00CF6BBB">
      <w:pPr>
        <w:spacing w:after="0"/>
        <w:rPr>
          <w:sz w:val="22"/>
          <w:szCs w:val="22"/>
        </w:rPr>
      </w:pPr>
    </w:p>
    <w:p w:rsidR="00EB6BAD" w:rsidRPr="00CF6BBB" w:rsidRDefault="0080638F" w:rsidP="00CF6BBB">
      <w:pPr>
        <w:spacing w:after="0"/>
        <w:rPr>
          <w:b/>
          <w:sz w:val="22"/>
          <w:szCs w:val="22"/>
        </w:rPr>
      </w:pPr>
      <w:r w:rsidRPr="00CF6BBB">
        <w:rPr>
          <w:b/>
          <w:sz w:val="22"/>
          <w:szCs w:val="22"/>
        </w:rPr>
        <w:t>4.2 Projets de plus de 1 million d’euros de coût HT</w:t>
      </w:r>
    </w:p>
    <w:p w:rsidR="00E64638" w:rsidRPr="00CF6BBB" w:rsidRDefault="00E64638" w:rsidP="00CF6BBB">
      <w:pPr>
        <w:spacing w:after="0"/>
        <w:rPr>
          <w:sz w:val="22"/>
          <w:szCs w:val="22"/>
        </w:rPr>
      </w:pPr>
    </w:p>
    <w:p w:rsidR="00EB6BAD" w:rsidRPr="00CF6BBB" w:rsidRDefault="0080638F" w:rsidP="00CF6BBB">
      <w:pPr>
        <w:spacing w:after="0"/>
        <w:rPr>
          <w:sz w:val="22"/>
          <w:szCs w:val="22"/>
          <w:u w:val="single"/>
        </w:rPr>
      </w:pPr>
      <w:r w:rsidRPr="00CF6BBB">
        <w:rPr>
          <w:sz w:val="22"/>
          <w:szCs w:val="22"/>
          <w:u w:val="single"/>
        </w:rPr>
        <w:t xml:space="preserve">Plafond d’intervention </w:t>
      </w:r>
    </w:p>
    <w:p w:rsidR="00EB6BAD" w:rsidRPr="00CF6BBB" w:rsidRDefault="0080638F" w:rsidP="00CF6BBB">
      <w:pPr>
        <w:pStyle w:val="Paragraphedeliste"/>
        <w:numPr>
          <w:ilvl w:val="0"/>
          <w:numId w:val="9"/>
        </w:numPr>
        <w:spacing w:before="0"/>
        <w:rPr>
          <w:sz w:val="22"/>
          <w:szCs w:val="22"/>
        </w:rPr>
      </w:pPr>
      <w:r w:rsidRPr="00CF6BBB">
        <w:rPr>
          <w:sz w:val="22"/>
          <w:szCs w:val="22"/>
        </w:rPr>
        <w:t>Portage public : 250 000 € pour l’ensemble du projet, même s’il est fractionné en plusieurs tranches financières</w:t>
      </w:r>
    </w:p>
    <w:p w:rsidR="00EB6BAD" w:rsidRPr="00CF6BBB" w:rsidRDefault="0080638F" w:rsidP="00CF6BBB">
      <w:pPr>
        <w:pStyle w:val="Paragraphedeliste"/>
        <w:numPr>
          <w:ilvl w:val="0"/>
          <w:numId w:val="9"/>
        </w:numPr>
        <w:spacing w:before="0"/>
        <w:rPr>
          <w:sz w:val="22"/>
          <w:szCs w:val="22"/>
        </w:rPr>
      </w:pPr>
      <w:r w:rsidRPr="00CF6BBB">
        <w:rPr>
          <w:sz w:val="22"/>
          <w:szCs w:val="22"/>
        </w:rPr>
        <w:t>Portage privé à but non lucratif : 125 000 € pour l’ensemble du projet, même s’il est fractionné en plusieurs tranches financières</w:t>
      </w:r>
    </w:p>
    <w:p w:rsidR="00CF6BBB" w:rsidRDefault="00CF6BBB" w:rsidP="00CF6BBB">
      <w:pPr>
        <w:spacing w:after="0"/>
        <w:rPr>
          <w:sz w:val="22"/>
          <w:szCs w:val="22"/>
          <w:u w:val="single"/>
        </w:rPr>
      </w:pPr>
    </w:p>
    <w:p w:rsidR="00EB6BAD" w:rsidRPr="00CF6BBB" w:rsidRDefault="0080638F" w:rsidP="00CF6BBB">
      <w:pPr>
        <w:spacing w:after="0"/>
        <w:rPr>
          <w:sz w:val="22"/>
          <w:szCs w:val="22"/>
        </w:rPr>
      </w:pPr>
      <w:r w:rsidRPr="00CF6BBB">
        <w:rPr>
          <w:sz w:val="22"/>
          <w:szCs w:val="22"/>
          <w:u w:val="single"/>
        </w:rPr>
        <w:t>Taux maximum d’intervention</w:t>
      </w:r>
      <w:r w:rsidRPr="00CF6BBB">
        <w:rPr>
          <w:sz w:val="22"/>
          <w:szCs w:val="22"/>
        </w:rPr>
        <w:t xml:space="preserve"> (portage public ou privé à but non lucratif) : 10 %</w:t>
      </w:r>
    </w:p>
    <w:p w:rsidR="00EB6BAD" w:rsidRPr="00CF6BBB" w:rsidRDefault="0080638F" w:rsidP="00CF6BBB">
      <w:pPr>
        <w:spacing w:after="0"/>
        <w:rPr>
          <w:sz w:val="22"/>
          <w:szCs w:val="22"/>
          <w:u w:val="single"/>
        </w:rPr>
      </w:pPr>
      <w:r w:rsidRPr="00CF6BBB">
        <w:rPr>
          <w:sz w:val="22"/>
          <w:szCs w:val="22"/>
          <w:u w:val="single"/>
        </w:rPr>
        <w:t>Bonifications permettant d’aller au-delà du plafond ou du taux maximum</w:t>
      </w:r>
    </w:p>
    <w:p w:rsidR="00EB6BAD" w:rsidRPr="00CF6BBB" w:rsidRDefault="0080638F" w:rsidP="00CF6BBB">
      <w:pPr>
        <w:pStyle w:val="Paragraphedeliste"/>
        <w:numPr>
          <w:ilvl w:val="0"/>
          <w:numId w:val="10"/>
        </w:numPr>
        <w:adjustRightInd/>
        <w:spacing w:before="0"/>
        <w:contextualSpacing/>
        <w:rPr>
          <w:sz w:val="22"/>
          <w:szCs w:val="22"/>
        </w:rPr>
      </w:pPr>
      <w:r w:rsidRPr="00CF6BBB">
        <w:rPr>
          <w:sz w:val="22"/>
          <w:szCs w:val="22"/>
        </w:rPr>
        <w:t>Bonus écologique (voir critères) : + 50% maximum de la subvention</w:t>
      </w:r>
    </w:p>
    <w:p w:rsidR="00EB6BAD" w:rsidRPr="00CF6BBB" w:rsidRDefault="0080638F" w:rsidP="00CF6BBB">
      <w:pPr>
        <w:pStyle w:val="Paragraphedeliste"/>
        <w:numPr>
          <w:ilvl w:val="0"/>
          <w:numId w:val="8"/>
        </w:numPr>
        <w:autoSpaceDE/>
        <w:autoSpaceDN/>
        <w:adjustRightInd/>
        <w:spacing w:before="0"/>
        <w:contextualSpacing/>
        <w:jc w:val="left"/>
        <w:rPr>
          <w:sz w:val="22"/>
          <w:szCs w:val="22"/>
        </w:rPr>
      </w:pPr>
      <w:r w:rsidRPr="00CF6BBB">
        <w:rPr>
          <w:sz w:val="22"/>
          <w:szCs w:val="22"/>
        </w:rPr>
        <w:t>Bonus coopération avec le CD : + 25% maximum de la subvention</w:t>
      </w:r>
    </w:p>
    <w:p w:rsidR="00EB6BAD" w:rsidRPr="00CF6BBB" w:rsidRDefault="0080638F" w:rsidP="00CF6BBB">
      <w:pPr>
        <w:pStyle w:val="Paragraphedeliste"/>
        <w:autoSpaceDE/>
        <w:autoSpaceDN/>
        <w:adjustRightInd/>
        <w:spacing w:before="0"/>
        <w:ind w:left="720"/>
        <w:contextualSpacing/>
        <w:jc w:val="left"/>
        <w:rPr>
          <w:sz w:val="22"/>
          <w:szCs w:val="22"/>
        </w:rPr>
      </w:pPr>
      <w:r w:rsidRPr="00CF6BBB">
        <w:rPr>
          <w:sz w:val="22"/>
          <w:szCs w:val="22"/>
        </w:rPr>
        <w:t xml:space="preserve">Critères de bonification : </w:t>
      </w:r>
    </w:p>
    <w:p w:rsidR="00EB6BAD" w:rsidRPr="00CF6BBB" w:rsidRDefault="0080638F" w:rsidP="00CF6BBB">
      <w:pPr>
        <w:pStyle w:val="Sansinterligne"/>
        <w:numPr>
          <w:ilvl w:val="1"/>
          <w:numId w:val="8"/>
        </w:numPr>
        <w:jc w:val="both"/>
        <w:rPr>
          <w:rFonts w:ascii="Arial" w:hAnsi="Arial" w:cs="Arial"/>
        </w:rPr>
      </w:pPr>
      <w:r w:rsidRPr="00CF6BBB">
        <w:rPr>
          <w:rFonts w:ascii="Arial" w:hAnsi="Arial" w:cs="Arial"/>
        </w:rPr>
        <w:t>Un espace d’accueil des permanences des professionnels sanitaires et médico-sociaux du Conseil départemental, assortie d’une mise à disposition gratuite pendant 5 années</w:t>
      </w:r>
    </w:p>
    <w:p w:rsidR="00EB6BAD" w:rsidRPr="00CF6BBB" w:rsidRDefault="0080638F" w:rsidP="00CF6BBB">
      <w:pPr>
        <w:pStyle w:val="Sansinterligne"/>
        <w:numPr>
          <w:ilvl w:val="1"/>
          <w:numId w:val="8"/>
        </w:numPr>
        <w:jc w:val="both"/>
        <w:rPr>
          <w:rFonts w:ascii="Arial" w:hAnsi="Arial" w:cs="Arial"/>
        </w:rPr>
      </w:pPr>
      <w:r w:rsidRPr="00CF6BBB">
        <w:rPr>
          <w:rFonts w:ascii="Arial" w:hAnsi="Arial" w:cs="Arial"/>
        </w:rPr>
        <w:t>Une collaboration avec la Protection Maternelle et Infantile et les Établissements d’Hébergement pour Personnes Âgées Dépendantes</w:t>
      </w:r>
    </w:p>
    <w:p w:rsidR="00EB6BAD" w:rsidRPr="00CF6BBB" w:rsidRDefault="0080638F" w:rsidP="00CF6BBB">
      <w:pPr>
        <w:pStyle w:val="Sansinterligne"/>
        <w:numPr>
          <w:ilvl w:val="1"/>
          <w:numId w:val="8"/>
        </w:numPr>
        <w:jc w:val="both"/>
        <w:rPr>
          <w:rFonts w:ascii="Arial" w:hAnsi="Arial" w:cs="Arial"/>
        </w:rPr>
      </w:pPr>
      <w:r w:rsidRPr="00CF6BBB">
        <w:rPr>
          <w:rFonts w:ascii="Arial" w:hAnsi="Arial" w:cs="Arial"/>
        </w:rPr>
        <w:t>Un soutien des praticiens aux missions médico-sociales et sanitaires</w:t>
      </w:r>
    </w:p>
    <w:p w:rsidR="00EB6BAD" w:rsidRPr="00CF6BBB" w:rsidRDefault="0080638F" w:rsidP="00CF6BBB">
      <w:pPr>
        <w:pStyle w:val="Paragraphedeliste"/>
        <w:numPr>
          <w:ilvl w:val="0"/>
          <w:numId w:val="8"/>
        </w:numPr>
        <w:adjustRightInd/>
        <w:spacing w:before="0"/>
        <w:contextualSpacing/>
        <w:rPr>
          <w:b/>
          <w:bCs/>
          <w:sz w:val="22"/>
          <w:szCs w:val="22"/>
        </w:rPr>
      </w:pPr>
      <w:r w:rsidRPr="00CF6BBB">
        <w:rPr>
          <w:sz w:val="22"/>
          <w:szCs w:val="22"/>
        </w:rPr>
        <w:t>Bonus à l’effort de mutualisation entre plusieurs entités juridiques porteuses : + 25% maximum de la subvention</w:t>
      </w:r>
    </w:p>
    <w:p w:rsidR="00EB6BAD" w:rsidRPr="00CF6BBB" w:rsidRDefault="00EB6BAD" w:rsidP="00CF6BBB">
      <w:pPr>
        <w:adjustRightInd/>
        <w:spacing w:after="0"/>
        <w:contextualSpacing/>
        <w:rPr>
          <w:b/>
          <w:bCs/>
          <w:sz w:val="22"/>
          <w:szCs w:val="22"/>
        </w:rPr>
      </w:pPr>
    </w:p>
    <w:p w:rsidR="00EB6BAD" w:rsidRPr="00CF6BBB" w:rsidRDefault="0080638F" w:rsidP="00CF6BBB">
      <w:pPr>
        <w:adjustRightInd/>
        <w:spacing w:after="0"/>
        <w:contextualSpacing/>
        <w:rPr>
          <w:bCs/>
          <w:sz w:val="22"/>
          <w:szCs w:val="22"/>
        </w:rPr>
      </w:pPr>
      <w:r w:rsidRPr="00CF6BBB">
        <w:rPr>
          <w:bCs/>
          <w:sz w:val="22"/>
          <w:szCs w:val="22"/>
        </w:rPr>
        <w:t>Le plafond maximal, bonifications comprises pour un même projet est donc :</w:t>
      </w:r>
    </w:p>
    <w:p w:rsidR="00EB6BAD" w:rsidRPr="00CF6BBB" w:rsidRDefault="0080638F" w:rsidP="00CF6BBB">
      <w:pPr>
        <w:pStyle w:val="Paragraphedeliste"/>
        <w:numPr>
          <w:ilvl w:val="0"/>
          <w:numId w:val="9"/>
        </w:numPr>
        <w:spacing w:before="0"/>
        <w:rPr>
          <w:sz w:val="22"/>
          <w:szCs w:val="22"/>
        </w:rPr>
      </w:pPr>
      <w:r w:rsidRPr="00CF6BBB">
        <w:rPr>
          <w:sz w:val="22"/>
          <w:szCs w:val="22"/>
        </w:rPr>
        <w:t>Portage public : 500 000 €</w:t>
      </w:r>
    </w:p>
    <w:p w:rsidR="00EB6BAD" w:rsidRPr="00CF6BBB" w:rsidRDefault="0080638F" w:rsidP="00CF6BBB">
      <w:pPr>
        <w:pStyle w:val="Paragraphedeliste"/>
        <w:numPr>
          <w:ilvl w:val="0"/>
          <w:numId w:val="9"/>
        </w:numPr>
        <w:spacing w:before="0"/>
        <w:rPr>
          <w:sz w:val="22"/>
          <w:szCs w:val="22"/>
        </w:rPr>
      </w:pPr>
      <w:r w:rsidRPr="00CF6BBB">
        <w:rPr>
          <w:sz w:val="22"/>
          <w:szCs w:val="22"/>
        </w:rPr>
        <w:t>Portage privé à but non lucratif : 250 000 €</w:t>
      </w:r>
    </w:p>
    <w:p w:rsidR="00E64638" w:rsidRDefault="00E64638" w:rsidP="00CF6BBB">
      <w:pPr>
        <w:spacing w:after="0"/>
        <w:rPr>
          <w:sz w:val="22"/>
          <w:szCs w:val="22"/>
        </w:rPr>
      </w:pPr>
    </w:p>
    <w:p w:rsidR="00CF6BBB" w:rsidRPr="00CF6BBB" w:rsidRDefault="00CF6BBB" w:rsidP="00CF6BBB">
      <w:pPr>
        <w:spacing w:after="0"/>
        <w:rPr>
          <w:sz w:val="22"/>
          <w:szCs w:val="22"/>
        </w:rPr>
      </w:pPr>
      <w:r w:rsidRPr="00CF6BBB">
        <w:rPr>
          <w:sz w:val="22"/>
          <w:szCs w:val="22"/>
        </w:rPr>
        <w:t>Pour les porteurs publics, financements complémentaires éventuels : Fonds solidarité communes, Fonds d’appui Après-mines, Fonds d’appui aux centralités urbaines. Si le projet est pris sur le Fonds d’appui aux Bourgs Centres, le plafond maxim</w:t>
      </w:r>
      <w:r>
        <w:rPr>
          <w:sz w:val="22"/>
          <w:szCs w:val="22"/>
        </w:rPr>
        <w:t>al sera de 100 000 € ou 130 000</w:t>
      </w:r>
      <w:r w:rsidRPr="00CF6BBB">
        <w:rPr>
          <w:sz w:val="22"/>
          <w:szCs w:val="22"/>
        </w:rPr>
        <w:t xml:space="preserve">€ par projet (pour les « bourgs centres fragiles ») avec complément possible sur le fonds APT. Le financement du Département, toutes aides confondues, n’excèdera pas 50% du coût total du projet. </w:t>
      </w:r>
    </w:p>
    <w:p w:rsidR="00CF6BBB" w:rsidRDefault="00CF6BBB" w:rsidP="00CF6BBB">
      <w:pPr>
        <w:spacing w:after="0"/>
        <w:rPr>
          <w:sz w:val="22"/>
          <w:szCs w:val="22"/>
        </w:rPr>
      </w:pPr>
    </w:p>
    <w:p w:rsidR="00CF6BBB" w:rsidRDefault="00CF6BBB" w:rsidP="00CF6BBB">
      <w:pPr>
        <w:spacing w:after="0"/>
        <w:rPr>
          <w:sz w:val="22"/>
          <w:szCs w:val="22"/>
        </w:rPr>
      </w:pPr>
      <w:r w:rsidRPr="00CF6BBB">
        <w:rPr>
          <w:sz w:val="22"/>
          <w:szCs w:val="22"/>
        </w:rPr>
        <w:t>Le choix du montant et du taux de subvention est soumis à l’appréciation et à l’avis de la commission territoriale du territoire d’action du département concerné par l’implantation du projet, puis au vo</w:t>
      </w:r>
      <w:r>
        <w:rPr>
          <w:sz w:val="22"/>
          <w:szCs w:val="22"/>
        </w:rPr>
        <w:t>te de la commission permanente</w:t>
      </w:r>
    </w:p>
    <w:p w:rsidR="00CF6BBB" w:rsidRDefault="00CF6BBB">
      <w:pPr>
        <w:autoSpaceDE/>
        <w:autoSpaceDN/>
        <w:adjustRightInd/>
        <w:spacing w:after="0"/>
        <w:jc w:val="left"/>
        <w:rPr>
          <w:sz w:val="22"/>
          <w:szCs w:val="22"/>
        </w:rPr>
      </w:pPr>
      <w:r>
        <w:rPr>
          <w:sz w:val="22"/>
          <w:szCs w:val="22"/>
        </w:rPr>
        <w:br w:type="page"/>
      </w:r>
    </w:p>
    <w:p w:rsidR="00CF6BBB" w:rsidRPr="00CF6BBB" w:rsidRDefault="00CF6BBB" w:rsidP="00CF6BBB">
      <w:pPr>
        <w:spacing w:after="0"/>
        <w:rPr>
          <w:sz w:val="22"/>
          <w:szCs w:val="22"/>
        </w:rPr>
      </w:pPr>
    </w:p>
    <w:p w:rsidR="00671050" w:rsidRPr="00CF6BBB" w:rsidRDefault="0080638F" w:rsidP="00CF6BBB">
      <w:pPr>
        <w:pStyle w:val="Paragraphedeliste"/>
        <w:numPr>
          <w:ilvl w:val="0"/>
          <w:numId w:val="6"/>
        </w:numPr>
        <w:spacing w:before="0"/>
        <w:ind w:left="284" w:hanging="284"/>
        <w:jc w:val="left"/>
        <w:rPr>
          <w:rFonts w:eastAsia="Times New Roman"/>
          <w:b/>
          <w:sz w:val="22"/>
          <w:szCs w:val="22"/>
          <w:u w:val="single"/>
        </w:rPr>
      </w:pPr>
      <w:r w:rsidRPr="00CF6BBB">
        <w:rPr>
          <w:rFonts w:eastAsia="Times New Roman"/>
          <w:b/>
          <w:sz w:val="22"/>
          <w:szCs w:val="22"/>
          <w:u w:val="single"/>
        </w:rPr>
        <w:t>Clause d’insertion</w:t>
      </w:r>
      <w:r w:rsidR="00A04331" w:rsidRPr="00CF6BBB">
        <w:rPr>
          <w:rFonts w:eastAsia="Times New Roman"/>
          <w:b/>
          <w:sz w:val="22"/>
          <w:szCs w:val="22"/>
          <w:u w:val="single"/>
        </w:rPr>
        <w:br/>
      </w:r>
    </w:p>
    <w:p w:rsidR="00671050" w:rsidRPr="00CF6BBB" w:rsidRDefault="0080638F" w:rsidP="00CF6BBB">
      <w:pPr>
        <w:spacing w:after="0"/>
        <w:rPr>
          <w:sz w:val="22"/>
          <w:szCs w:val="22"/>
        </w:rPr>
      </w:pPr>
      <w:r w:rsidRPr="00CF6BBB">
        <w:rPr>
          <w:sz w:val="22"/>
          <w:szCs w:val="22"/>
        </w:rPr>
        <w:t xml:space="preserve">Une clause d’insertion s’applique dès que le montant d’un marché d’investissement est supérieur ou égal à un montant de 100 000 € HT, quelle que soit la nature de ce marché. Sur chaque territoire, un(e) chargé(e) de développement accompagne les porteurs de projets dans l’inscription d’une clause d’insertion dans un marché public. </w:t>
      </w:r>
    </w:p>
    <w:p w:rsidR="00075D95" w:rsidRPr="00CF6BBB" w:rsidRDefault="00075D95" w:rsidP="00CF6BBB">
      <w:pPr>
        <w:spacing w:after="0"/>
        <w:rPr>
          <w:sz w:val="22"/>
          <w:szCs w:val="22"/>
        </w:rPr>
      </w:pPr>
    </w:p>
    <w:p w:rsidR="00A04331" w:rsidRPr="00CF6BBB" w:rsidRDefault="00A04331" w:rsidP="00CF6BBB">
      <w:pPr>
        <w:spacing w:after="0"/>
        <w:rPr>
          <w:sz w:val="22"/>
          <w:szCs w:val="22"/>
        </w:rPr>
      </w:pPr>
    </w:p>
    <w:p w:rsidR="00075D95" w:rsidRPr="00CF6BBB" w:rsidRDefault="0080638F" w:rsidP="00CF6BBB">
      <w:pPr>
        <w:pStyle w:val="Paragraphedeliste"/>
        <w:numPr>
          <w:ilvl w:val="0"/>
          <w:numId w:val="6"/>
        </w:numPr>
        <w:spacing w:before="0"/>
        <w:ind w:left="284" w:hanging="284"/>
        <w:rPr>
          <w:b/>
          <w:sz w:val="22"/>
          <w:szCs w:val="22"/>
          <w:u w:val="single"/>
        </w:rPr>
      </w:pPr>
      <w:r w:rsidRPr="00CF6BBB">
        <w:rPr>
          <w:b/>
          <w:sz w:val="22"/>
          <w:szCs w:val="22"/>
          <w:u w:val="single"/>
        </w:rPr>
        <w:t>Modalités d’instruction</w:t>
      </w:r>
    </w:p>
    <w:p w:rsidR="00075D95" w:rsidRPr="00CF6BBB" w:rsidRDefault="00075D95" w:rsidP="00CF6BBB">
      <w:pPr>
        <w:spacing w:after="0"/>
        <w:rPr>
          <w:sz w:val="22"/>
          <w:szCs w:val="22"/>
          <w:u w:val="single"/>
        </w:rPr>
      </w:pPr>
    </w:p>
    <w:p w:rsidR="00671050" w:rsidRPr="00CF6BBB" w:rsidRDefault="0080638F" w:rsidP="00CF6BBB">
      <w:pPr>
        <w:pStyle w:val="Sansinterligne"/>
        <w:rPr>
          <w:rFonts w:ascii="Arial" w:hAnsi="Arial" w:cs="Arial"/>
        </w:rPr>
      </w:pPr>
      <w:r w:rsidRPr="00CF6BBB">
        <w:rPr>
          <w:rFonts w:ascii="Arial" w:hAnsi="Arial" w:cs="Arial"/>
        </w:rPr>
        <w:t>Les dossiers devront être instruits dans le respect du régime des aides d’Etat prévu à l’article 107 du traité sur le fonctionnement de l’Union européenne.</w:t>
      </w:r>
    </w:p>
    <w:p w:rsidR="00671050" w:rsidRPr="00CF6BBB" w:rsidRDefault="00671050" w:rsidP="00CF6BBB">
      <w:pPr>
        <w:pStyle w:val="Sansinterligne"/>
        <w:rPr>
          <w:rFonts w:ascii="Arial" w:hAnsi="Arial" w:cs="Arial"/>
        </w:rPr>
      </w:pPr>
    </w:p>
    <w:p w:rsidR="00671050" w:rsidRPr="00CF6BBB" w:rsidRDefault="0080638F" w:rsidP="00CF6BBB">
      <w:pPr>
        <w:pStyle w:val="Sansinterligne"/>
        <w:rPr>
          <w:rFonts w:ascii="Arial" w:hAnsi="Arial" w:cs="Arial"/>
        </w:rPr>
      </w:pPr>
      <w:r w:rsidRPr="00CF6BBB">
        <w:rPr>
          <w:rFonts w:ascii="Arial" w:hAnsi="Arial" w:cs="Arial"/>
        </w:rPr>
        <w:t>L’instruction des dossiers est assurée par les services territoriaux du Département, avec sollicitation obligatoire du service santé du Département. Des échanges auront lieu avec les équipes de la Maison Du Département (notamment le/la chargé(e) d’Appui aux territoires 54 et le/la référent(e) santé), avant passage en Commission territoriale pour avis puis en Commission permanente pour vote.</w:t>
      </w:r>
    </w:p>
    <w:p w:rsidR="00671050" w:rsidRPr="00CF6BBB" w:rsidRDefault="00671050" w:rsidP="00CF6BBB">
      <w:pPr>
        <w:pStyle w:val="Sansinterligne"/>
        <w:rPr>
          <w:rFonts w:ascii="Arial" w:hAnsi="Arial" w:cs="Arial"/>
        </w:rPr>
      </w:pPr>
    </w:p>
    <w:p w:rsidR="00671050" w:rsidRPr="00CF6BBB" w:rsidRDefault="0080638F" w:rsidP="00CF6BBB">
      <w:pPr>
        <w:spacing w:after="0"/>
        <w:rPr>
          <w:sz w:val="22"/>
          <w:szCs w:val="22"/>
        </w:rPr>
      </w:pPr>
      <w:r w:rsidRPr="00CF6BBB">
        <w:rPr>
          <w:sz w:val="22"/>
          <w:szCs w:val="22"/>
        </w:rPr>
        <w:t>Les dossiers peuvent être déposés tout au long de l’année.  Ceux déposés avant le 15 septembre feront l’objet d’une affectation sur l’année en cours, dans la limite des crédits disponibles.</w:t>
      </w:r>
    </w:p>
    <w:p w:rsidR="00A04331" w:rsidRPr="00CF6BBB" w:rsidRDefault="00A04331" w:rsidP="00CF6BBB">
      <w:pPr>
        <w:spacing w:after="0"/>
        <w:rPr>
          <w:sz w:val="22"/>
          <w:szCs w:val="22"/>
        </w:rPr>
      </w:pPr>
    </w:p>
    <w:p w:rsidR="00A04331" w:rsidRPr="00CF6BBB" w:rsidRDefault="0080638F" w:rsidP="00CF6BBB">
      <w:pPr>
        <w:spacing w:after="0"/>
        <w:rPr>
          <w:b/>
          <w:sz w:val="22"/>
          <w:szCs w:val="22"/>
        </w:rPr>
      </w:pPr>
      <w:r w:rsidRPr="00CF6BBB">
        <w:rPr>
          <w:b/>
          <w:sz w:val="22"/>
          <w:szCs w:val="22"/>
        </w:rPr>
        <w:t>Pièces à fournir</w:t>
      </w:r>
    </w:p>
    <w:p w:rsidR="00A04331" w:rsidRDefault="0080638F" w:rsidP="00CF6BBB">
      <w:pPr>
        <w:spacing w:after="0"/>
        <w:rPr>
          <w:sz w:val="22"/>
          <w:szCs w:val="22"/>
        </w:rPr>
      </w:pPr>
      <w:r w:rsidRPr="00CF6BBB">
        <w:rPr>
          <w:sz w:val="22"/>
          <w:szCs w:val="22"/>
        </w:rPr>
        <w:t>En complément des pièces demandées dans le formulaire de demande de subvention en investissement :</w:t>
      </w:r>
    </w:p>
    <w:p w:rsidR="00CF6BBB" w:rsidRPr="00CF6BBB" w:rsidRDefault="00CF6BBB" w:rsidP="00CF6BBB">
      <w:pPr>
        <w:spacing w:after="0"/>
        <w:rPr>
          <w:sz w:val="22"/>
          <w:szCs w:val="22"/>
        </w:rPr>
      </w:pPr>
    </w:p>
    <w:p w:rsidR="00A04331" w:rsidRPr="00CF6BBB" w:rsidRDefault="0080638F" w:rsidP="00CF6BBB">
      <w:pPr>
        <w:numPr>
          <w:ilvl w:val="0"/>
          <w:numId w:val="17"/>
        </w:numPr>
        <w:spacing w:after="0"/>
        <w:ind w:left="284" w:hanging="284"/>
        <w:jc w:val="left"/>
        <w:rPr>
          <w:iCs w:val="0"/>
          <w:color w:val="auto"/>
          <w:sz w:val="22"/>
          <w:szCs w:val="22"/>
        </w:rPr>
      </w:pPr>
      <w:r w:rsidRPr="00CF6BBB">
        <w:rPr>
          <w:iCs w:val="0"/>
          <w:color w:val="auto"/>
          <w:sz w:val="22"/>
          <w:szCs w:val="22"/>
        </w:rPr>
        <w:t xml:space="preserve">Le projet de santé pluriprofessionnel établi par le bénéficiaire de l’aide en concertation avec les professions médicales et paramédicales, portant la signature des professionnels engagés dans le projet au titre de l’exercice cordonné ; </w:t>
      </w:r>
    </w:p>
    <w:p w:rsidR="00A04331" w:rsidRPr="00CF6BBB" w:rsidRDefault="0080638F" w:rsidP="00CF6BBB">
      <w:pPr>
        <w:numPr>
          <w:ilvl w:val="0"/>
          <w:numId w:val="17"/>
        </w:numPr>
        <w:spacing w:after="0"/>
        <w:ind w:left="284" w:hanging="284"/>
        <w:jc w:val="left"/>
        <w:rPr>
          <w:iCs w:val="0"/>
          <w:color w:val="auto"/>
          <w:sz w:val="22"/>
          <w:szCs w:val="22"/>
        </w:rPr>
      </w:pPr>
      <w:r w:rsidRPr="00CF6BBB">
        <w:rPr>
          <w:iCs w:val="0"/>
          <w:color w:val="auto"/>
          <w:sz w:val="22"/>
          <w:szCs w:val="22"/>
        </w:rPr>
        <w:t xml:space="preserve">L’avis favorable de l’Agence Régionale de Santé sur le projet ; </w:t>
      </w:r>
    </w:p>
    <w:p w:rsidR="00A04331" w:rsidRPr="00CF6BBB" w:rsidRDefault="0080638F" w:rsidP="00CF6BBB">
      <w:pPr>
        <w:numPr>
          <w:ilvl w:val="0"/>
          <w:numId w:val="17"/>
        </w:numPr>
        <w:spacing w:after="0"/>
        <w:ind w:left="284" w:hanging="284"/>
        <w:rPr>
          <w:iCs w:val="0"/>
          <w:color w:val="auto"/>
          <w:sz w:val="22"/>
          <w:szCs w:val="22"/>
        </w:rPr>
      </w:pPr>
      <w:r w:rsidRPr="00CF6BBB">
        <w:rPr>
          <w:iCs w:val="0"/>
          <w:color w:val="auto"/>
          <w:sz w:val="22"/>
          <w:szCs w:val="22"/>
        </w:rPr>
        <w:t>Un diagnostic territorial de santé, avec une description de l’offre de soins et des besoins avérés à court et moyen terme sur le territoire concerné et l’assurance d’une non concurrence avec des professionnels déjà établis :</w:t>
      </w:r>
    </w:p>
    <w:p w:rsidR="00A04331" w:rsidRPr="00CF6BBB" w:rsidRDefault="0080638F" w:rsidP="00CF6BBB">
      <w:pPr>
        <w:numPr>
          <w:ilvl w:val="0"/>
          <w:numId w:val="17"/>
        </w:numPr>
        <w:spacing w:after="0"/>
        <w:ind w:left="284" w:hanging="284"/>
        <w:rPr>
          <w:iCs w:val="0"/>
          <w:color w:val="auto"/>
          <w:sz w:val="22"/>
          <w:szCs w:val="22"/>
        </w:rPr>
      </w:pPr>
      <w:r w:rsidRPr="00CF6BBB">
        <w:rPr>
          <w:iCs w:val="0"/>
          <w:color w:val="auto"/>
          <w:sz w:val="22"/>
          <w:szCs w:val="22"/>
        </w:rPr>
        <w:t xml:space="preserve">Une attestation d’engagement </w:t>
      </w:r>
      <w:r w:rsidRPr="00CF6BBB">
        <w:rPr>
          <w:sz w:val="22"/>
          <w:szCs w:val="22"/>
        </w:rPr>
        <w:t xml:space="preserve">des professionnels médicaux et paramédicaux (salariés et libéraux) d’exercer leur activité </w:t>
      </w:r>
      <w:r w:rsidRPr="00CF6BBB">
        <w:rPr>
          <w:iCs w:val="0"/>
          <w:color w:val="auto"/>
          <w:sz w:val="22"/>
          <w:szCs w:val="22"/>
        </w:rPr>
        <w:t xml:space="preserve">à temps plein ou à temps partiel </w:t>
      </w:r>
      <w:r w:rsidRPr="00CF6BBB">
        <w:rPr>
          <w:sz w:val="22"/>
          <w:szCs w:val="22"/>
        </w:rPr>
        <w:t>au sein de la structure à compter de son ouverture.</w:t>
      </w:r>
    </w:p>
    <w:p w:rsidR="00A04331" w:rsidRPr="00CF6BBB" w:rsidRDefault="0080638F" w:rsidP="00CF6BBB">
      <w:pPr>
        <w:pStyle w:val="Sansinterligne"/>
        <w:numPr>
          <w:ilvl w:val="0"/>
          <w:numId w:val="17"/>
        </w:numPr>
        <w:ind w:left="284" w:hanging="284"/>
        <w:rPr>
          <w:rFonts w:ascii="Arial" w:eastAsia="ArialMT" w:hAnsi="Arial" w:cs="Arial"/>
        </w:rPr>
      </w:pPr>
      <w:r w:rsidRPr="00CF6BBB">
        <w:rPr>
          <w:rFonts w:ascii="Arial" w:eastAsia="ArialMT" w:hAnsi="Arial" w:cs="Arial"/>
        </w:rPr>
        <w:t>Une lettre d’engagement à recevoir au moins un interne</w:t>
      </w:r>
      <w:r w:rsidRPr="00CF6BBB">
        <w:rPr>
          <w:rFonts w:ascii="Arial" w:eastAsia="ArialMT" w:hAnsi="Arial" w:cs="Arial"/>
          <w:iCs/>
        </w:rPr>
        <w:t xml:space="preserve"> </w:t>
      </w:r>
      <w:r w:rsidRPr="00CF6BBB">
        <w:rPr>
          <w:rFonts w:ascii="Arial" w:eastAsia="ArialMT" w:hAnsi="Arial" w:cs="Arial"/>
        </w:rPr>
        <w:t>par an</w:t>
      </w:r>
    </w:p>
    <w:p w:rsidR="00A04331" w:rsidRPr="00CF6BBB" w:rsidRDefault="00A04331" w:rsidP="00CF6BBB">
      <w:pPr>
        <w:spacing w:after="0"/>
        <w:jc w:val="left"/>
        <w:rPr>
          <w:iCs w:val="0"/>
          <w:color w:val="auto"/>
          <w:sz w:val="22"/>
          <w:szCs w:val="22"/>
        </w:rPr>
      </w:pPr>
    </w:p>
    <w:p w:rsidR="00A04331" w:rsidRDefault="0080638F" w:rsidP="00CF6BBB">
      <w:pPr>
        <w:spacing w:after="0"/>
        <w:jc w:val="left"/>
        <w:rPr>
          <w:iCs w:val="0"/>
          <w:color w:val="auto"/>
          <w:sz w:val="22"/>
          <w:szCs w:val="22"/>
        </w:rPr>
      </w:pPr>
      <w:r w:rsidRPr="00CF6BBB">
        <w:rPr>
          <w:iCs w:val="0"/>
          <w:color w:val="auto"/>
          <w:sz w:val="22"/>
          <w:szCs w:val="22"/>
          <w:u w:val="single"/>
        </w:rPr>
        <w:t>Pour les porteurs privés à but non lucratif</w:t>
      </w:r>
      <w:r w:rsidRPr="00CF6BBB">
        <w:rPr>
          <w:iCs w:val="0"/>
          <w:color w:val="auto"/>
          <w:sz w:val="22"/>
          <w:szCs w:val="22"/>
        </w:rPr>
        <w:t>, s’ajoute :</w:t>
      </w:r>
    </w:p>
    <w:p w:rsidR="00CF6BBB" w:rsidRPr="00CF6BBB" w:rsidRDefault="00CF6BBB" w:rsidP="00CF6BBB">
      <w:pPr>
        <w:spacing w:after="0"/>
        <w:jc w:val="left"/>
        <w:rPr>
          <w:iCs w:val="0"/>
          <w:color w:val="auto"/>
          <w:sz w:val="22"/>
          <w:szCs w:val="22"/>
        </w:rPr>
      </w:pPr>
    </w:p>
    <w:p w:rsidR="00A04331" w:rsidRPr="00CF6BBB" w:rsidRDefault="0080638F" w:rsidP="00CF6BBB">
      <w:pPr>
        <w:pStyle w:val="Paragraphedeliste"/>
        <w:numPr>
          <w:ilvl w:val="0"/>
          <w:numId w:val="18"/>
        </w:numPr>
        <w:spacing w:before="0"/>
        <w:ind w:left="284" w:hanging="284"/>
        <w:rPr>
          <w:iCs w:val="0"/>
          <w:color w:val="auto"/>
          <w:sz w:val="22"/>
          <w:szCs w:val="22"/>
        </w:rPr>
      </w:pPr>
      <w:r w:rsidRPr="00CF6BBB">
        <w:rPr>
          <w:iCs w:val="0"/>
          <w:color w:val="auto"/>
          <w:sz w:val="22"/>
          <w:szCs w:val="22"/>
        </w:rPr>
        <w:t>La délibération du conseil municipal de la commune d’implantation et de l’assemblée délibérante de l’EPCI compétent déterminant le montant de la ou les participations financières accordées au projet du porteur privé à but non lucratif selon l’établissement de santé</w:t>
      </w:r>
    </w:p>
    <w:p w:rsidR="00A04331" w:rsidRPr="00CF6BBB" w:rsidRDefault="0080638F" w:rsidP="00CF6BBB">
      <w:pPr>
        <w:pStyle w:val="Sansinterligne"/>
        <w:numPr>
          <w:ilvl w:val="0"/>
          <w:numId w:val="18"/>
        </w:numPr>
        <w:ind w:left="284" w:hanging="284"/>
        <w:jc w:val="both"/>
        <w:rPr>
          <w:rFonts w:ascii="Arial" w:eastAsia="ArialMT" w:hAnsi="Arial" w:cs="Arial"/>
        </w:rPr>
      </w:pPr>
      <w:r w:rsidRPr="00CF6BBB">
        <w:rPr>
          <w:rFonts w:ascii="Arial" w:eastAsia="ArialMT" w:hAnsi="Arial" w:cs="Arial"/>
        </w:rPr>
        <w:t>L’accord conventionnel pluriprofessionnel pour les MSP (ACI signé par la SISA et la CPAM) ;</w:t>
      </w:r>
    </w:p>
    <w:p w:rsidR="00454242" w:rsidRPr="00CF6BBB" w:rsidRDefault="0080638F" w:rsidP="00CF6BBB">
      <w:pPr>
        <w:pStyle w:val="Sansinterligne"/>
        <w:numPr>
          <w:ilvl w:val="0"/>
          <w:numId w:val="18"/>
        </w:numPr>
        <w:ind w:left="284" w:hanging="284"/>
        <w:jc w:val="both"/>
        <w:rPr>
          <w:rFonts w:ascii="Arial" w:eastAsia="ArialMT" w:hAnsi="Arial" w:cs="Arial"/>
        </w:rPr>
      </w:pPr>
      <w:r w:rsidRPr="00CF6BBB">
        <w:rPr>
          <w:rFonts w:ascii="Arial" w:eastAsia="ArialMT" w:hAnsi="Arial" w:cs="Arial"/>
        </w:rPr>
        <w:t>Les statuts juridiques de l’association et de la SISA ou de l’association</w:t>
      </w:r>
    </w:p>
    <w:p w:rsidR="00454242" w:rsidRPr="00CF6BBB" w:rsidRDefault="0080638F" w:rsidP="00CF6BBB">
      <w:pPr>
        <w:pStyle w:val="Sansinterligne"/>
        <w:numPr>
          <w:ilvl w:val="0"/>
          <w:numId w:val="18"/>
        </w:numPr>
        <w:ind w:left="284" w:hanging="284"/>
        <w:jc w:val="both"/>
        <w:rPr>
          <w:rFonts w:ascii="Arial" w:eastAsia="ArialMT" w:hAnsi="Arial" w:cs="Arial"/>
        </w:rPr>
      </w:pPr>
      <w:r w:rsidRPr="00CF6BBB">
        <w:rPr>
          <w:rFonts w:ascii="Arial" w:eastAsia="ArialMT" w:hAnsi="Arial" w:cs="Arial"/>
        </w:rPr>
        <w:t>La liste des membres de la SISA ou de l’association</w:t>
      </w:r>
    </w:p>
    <w:p w:rsidR="00A04331" w:rsidRPr="00CF6BBB" w:rsidRDefault="0080638F" w:rsidP="00CF6BBB">
      <w:pPr>
        <w:pStyle w:val="Sansinterligne"/>
        <w:numPr>
          <w:ilvl w:val="0"/>
          <w:numId w:val="18"/>
        </w:numPr>
        <w:ind w:left="284" w:hanging="284"/>
        <w:jc w:val="both"/>
        <w:rPr>
          <w:rFonts w:ascii="Arial" w:eastAsia="ArialMT" w:hAnsi="Arial" w:cs="Arial"/>
        </w:rPr>
      </w:pPr>
      <w:r w:rsidRPr="00CF6BBB">
        <w:rPr>
          <w:rFonts w:ascii="Arial" w:eastAsia="ArialMT" w:hAnsi="Arial" w:cs="Arial"/>
        </w:rPr>
        <w:t>Attestation fiscale</w:t>
      </w:r>
    </w:p>
    <w:p w:rsidR="00CF6BBB" w:rsidRDefault="00CF6BBB">
      <w:pPr>
        <w:autoSpaceDE/>
        <w:autoSpaceDN/>
        <w:adjustRightInd/>
        <w:spacing w:after="0"/>
        <w:jc w:val="left"/>
        <w:rPr>
          <w:sz w:val="22"/>
          <w:szCs w:val="22"/>
        </w:rPr>
      </w:pPr>
      <w:r>
        <w:rPr>
          <w:sz w:val="22"/>
          <w:szCs w:val="22"/>
        </w:rPr>
        <w:br w:type="page"/>
      </w:r>
    </w:p>
    <w:p w:rsidR="00671050" w:rsidRPr="00CF6BBB" w:rsidRDefault="0080638F" w:rsidP="00CF6BBB">
      <w:pPr>
        <w:pStyle w:val="Paragraphedeliste"/>
        <w:numPr>
          <w:ilvl w:val="0"/>
          <w:numId w:val="6"/>
        </w:numPr>
        <w:spacing w:before="0"/>
        <w:ind w:left="284" w:hanging="284"/>
        <w:rPr>
          <w:rFonts w:eastAsia="Times New Roman"/>
          <w:b/>
          <w:sz w:val="22"/>
          <w:szCs w:val="22"/>
          <w:u w:val="single"/>
        </w:rPr>
      </w:pPr>
      <w:r w:rsidRPr="00CF6BBB">
        <w:rPr>
          <w:rFonts w:eastAsia="Times New Roman"/>
          <w:b/>
          <w:sz w:val="22"/>
          <w:szCs w:val="22"/>
          <w:u w:val="single"/>
        </w:rPr>
        <w:lastRenderedPageBreak/>
        <w:t xml:space="preserve">Délais de validité des subventions </w:t>
      </w:r>
    </w:p>
    <w:p w:rsidR="00A04331" w:rsidRPr="00CF6BBB" w:rsidRDefault="00A04331" w:rsidP="00CF6BBB">
      <w:pPr>
        <w:pStyle w:val="Paragraphedeliste"/>
        <w:spacing w:before="0"/>
        <w:ind w:left="720"/>
        <w:rPr>
          <w:rFonts w:eastAsia="Times New Roman"/>
          <w:b/>
          <w:sz w:val="22"/>
          <w:szCs w:val="22"/>
          <w:u w:val="single"/>
        </w:rPr>
      </w:pPr>
    </w:p>
    <w:p w:rsidR="00671050" w:rsidRDefault="0080638F" w:rsidP="00CF6BBB">
      <w:pPr>
        <w:spacing w:after="0"/>
        <w:rPr>
          <w:rFonts w:eastAsia="Times New Roman"/>
          <w:sz w:val="22"/>
          <w:szCs w:val="22"/>
        </w:rPr>
      </w:pPr>
      <w:r w:rsidRPr="00CF6BBB">
        <w:rPr>
          <w:rFonts w:eastAsia="Times New Roman"/>
          <w:sz w:val="22"/>
          <w:szCs w:val="22"/>
        </w:rPr>
        <w:t xml:space="preserve">Le délai de validité de la subvention est calculé </w:t>
      </w:r>
      <w:r w:rsidR="00EA08F0" w:rsidRPr="00CF6BBB">
        <w:rPr>
          <w:rFonts w:eastAsia="Times New Roman"/>
          <w:sz w:val="22"/>
          <w:szCs w:val="22"/>
        </w:rPr>
        <w:t>à compter de</w:t>
      </w:r>
      <w:r w:rsidRPr="00CF6BBB">
        <w:rPr>
          <w:rFonts w:eastAsia="Times New Roman"/>
          <w:sz w:val="22"/>
          <w:szCs w:val="22"/>
        </w:rPr>
        <w:t xml:space="preserve"> la date d’attribution de la subvention par la commission permanente du </w:t>
      </w:r>
      <w:r w:rsidR="00EA08F0" w:rsidRPr="00CF6BBB">
        <w:rPr>
          <w:rFonts w:eastAsia="Times New Roman"/>
          <w:sz w:val="22"/>
          <w:szCs w:val="22"/>
        </w:rPr>
        <w:t>C</w:t>
      </w:r>
      <w:r w:rsidRPr="00CF6BBB">
        <w:rPr>
          <w:rFonts w:eastAsia="Times New Roman"/>
          <w:sz w:val="22"/>
          <w:szCs w:val="22"/>
        </w:rPr>
        <w:t>onseil départemental.</w:t>
      </w:r>
    </w:p>
    <w:p w:rsidR="00CF6BBB" w:rsidRPr="00CF6BBB" w:rsidRDefault="00CF6BBB" w:rsidP="00CF6BBB">
      <w:pPr>
        <w:spacing w:after="0"/>
        <w:rPr>
          <w:rFonts w:eastAsia="Times New Roman"/>
          <w:sz w:val="22"/>
          <w:szCs w:val="22"/>
        </w:rPr>
      </w:pPr>
    </w:p>
    <w:p w:rsidR="00671050" w:rsidRPr="00CF6BBB" w:rsidRDefault="0080638F" w:rsidP="00CF6BBB">
      <w:pPr>
        <w:pStyle w:val="Paragraphedeliste"/>
        <w:numPr>
          <w:ilvl w:val="0"/>
          <w:numId w:val="15"/>
        </w:numPr>
        <w:autoSpaceDE/>
        <w:autoSpaceDN/>
        <w:adjustRightInd/>
        <w:spacing w:before="0"/>
        <w:ind w:left="284" w:hanging="284"/>
        <w:contextualSpacing/>
        <w:rPr>
          <w:rFonts w:eastAsia="Times New Roman"/>
          <w:sz w:val="22"/>
          <w:szCs w:val="22"/>
        </w:rPr>
      </w:pPr>
      <w:proofErr w:type="gramStart"/>
      <w:r w:rsidRPr="00CF6BBB">
        <w:rPr>
          <w:rFonts w:eastAsia="Times New Roman"/>
          <w:sz w:val="22"/>
          <w:szCs w:val="22"/>
        </w:rPr>
        <w:t>démarrage</w:t>
      </w:r>
      <w:proofErr w:type="gramEnd"/>
      <w:r w:rsidRPr="00CF6BBB">
        <w:rPr>
          <w:rFonts w:eastAsia="Times New Roman"/>
          <w:sz w:val="22"/>
          <w:szCs w:val="22"/>
        </w:rPr>
        <w:t xml:space="preserve"> des travaux : N+1 à compter de la date d’attribution de la subvention</w:t>
      </w:r>
    </w:p>
    <w:p w:rsidR="00671050" w:rsidRDefault="0080638F" w:rsidP="00CF6BBB">
      <w:pPr>
        <w:spacing w:after="0"/>
        <w:rPr>
          <w:rFonts w:eastAsia="Times New Roman"/>
          <w:sz w:val="22"/>
          <w:szCs w:val="22"/>
        </w:rPr>
      </w:pPr>
      <w:r w:rsidRPr="00CF6BBB">
        <w:rPr>
          <w:rFonts w:eastAsia="Times New Roman"/>
          <w:sz w:val="22"/>
          <w:szCs w:val="22"/>
        </w:rPr>
        <w:t>Si l’opération subventionnée n’a pas fait l’objet d’un commencement d’exécution pour cette date, elle sera automatiquement annulée</w:t>
      </w:r>
    </w:p>
    <w:p w:rsidR="00CF6BBB" w:rsidRPr="00CF6BBB" w:rsidRDefault="00CF6BBB" w:rsidP="00CF6BBB">
      <w:pPr>
        <w:spacing w:after="0"/>
        <w:rPr>
          <w:rFonts w:eastAsia="Times New Roman"/>
          <w:sz w:val="22"/>
          <w:szCs w:val="22"/>
        </w:rPr>
      </w:pPr>
    </w:p>
    <w:p w:rsidR="00671050" w:rsidRPr="00CF6BBB" w:rsidRDefault="0080638F" w:rsidP="00CF6BBB">
      <w:pPr>
        <w:pStyle w:val="Paragraphedeliste"/>
        <w:numPr>
          <w:ilvl w:val="0"/>
          <w:numId w:val="15"/>
        </w:numPr>
        <w:autoSpaceDE/>
        <w:autoSpaceDN/>
        <w:adjustRightInd/>
        <w:spacing w:before="0"/>
        <w:ind w:left="284" w:hanging="284"/>
        <w:contextualSpacing/>
        <w:rPr>
          <w:rFonts w:eastAsia="Times New Roman"/>
          <w:sz w:val="22"/>
          <w:szCs w:val="22"/>
        </w:rPr>
      </w:pPr>
      <w:proofErr w:type="gramStart"/>
      <w:r w:rsidRPr="00CF6BBB">
        <w:rPr>
          <w:rFonts w:eastAsia="Times New Roman"/>
          <w:sz w:val="22"/>
          <w:szCs w:val="22"/>
        </w:rPr>
        <w:t>solde</w:t>
      </w:r>
      <w:proofErr w:type="gramEnd"/>
      <w:r w:rsidRPr="00CF6BBB">
        <w:rPr>
          <w:rFonts w:eastAsia="Times New Roman"/>
          <w:sz w:val="22"/>
          <w:szCs w:val="22"/>
        </w:rPr>
        <w:t xml:space="preserve"> des travaux :n+2 à compter de la date d’attribution de la subvention</w:t>
      </w:r>
    </w:p>
    <w:p w:rsidR="00671050" w:rsidRDefault="0080638F" w:rsidP="00CF6BBB">
      <w:pPr>
        <w:spacing w:after="0"/>
        <w:rPr>
          <w:rFonts w:eastAsia="Times New Roman"/>
          <w:sz w:val="22"/>
          <w:szCs w:val="22"/>
        </w:rPr>
      </w:pPr>
      <w:r w:rsidRPr="00CF6BBB">
        <w:rPr>
          <w:rFonts w:eastAsia="Times New Roman"/>
          <w:sz w:val="22"/>
          <w:szCs w:val="22"/>
        </w:rPr>
        <w:t>Les fractions de subvention non soldées dont le versement n’aura pas été demandé dans les délais seront annulées.</w:t>
      </w:r>
    </w:p>
    <w:p w:rsidR="00CF6BBB" w:rsidRPr="00CF6BBB" w:rsidRDefault="00CF6BBB" w:rsidP="00CF6BBB">
      <w:pPr>
        <w:spacing w:after="0"/>
        <w:rPr>
          <w:rFonts w:eastAsia="Times New Roman"/>
          <w:sz w:val="22"/>
          <w:szCs w:val="22"/>
        </w:rPr>
      </w:pPr>
    </w:p>
    <w:p w:rsidR="00671050" w:rsidRPr="00CF6BBB" w:rsidRDefault="0080638F" w:rsidP="00CF6BBB">
      <w:pPr>
        <w:pStyle w:val="Paragraphedeliste"/>
        <w:numPr>
          <w:ilvl w:val="0"/>
          <w:numId w:val="6"/>
        </w:numPr>
        <w:spacing w:before="0"/>
        <w:ind w:left="284" w:hanging="284"/>
        <w:rPr>
          <w:rFonts w:eastAsia="Times New Roman"/>
          <w:b/>
          <w:sz w:val="22"/>
          <w:szCs w:val="22"/>
          <w:u w:val="single"/>
        </w:rPr>
      </w:pPr>
      <w:r w:rsidRPr="00CF6BBB">
        <w:rPr>
          <w:rFonts w:eastAsia="Times New Roman"/>
          <w:b/>
          <w:sz w:val="22"/>
          <w:szCs w:val="22"/>
          <w:u w:val="single"/>
        </w:rPr>
        <w:t>Modalités de versement des subventions</w:t>
      </w:r>
    </w:p>
    <w:p w:rsidR="00A04331" w:rsidRPr="00CF6BBB" w:rsidRDefault="00A04331" w:rsidP="00CF6BBB">
      <w:pPr>
        <w:pStyle w:val="Paragraphedeliste"/>
        <w:spacing w:before="0"/>
        <w:ind w:left="720"/>
        <w:rPr>
          <w:rFonts w:eastAsia="Times New Roman"/>
          <w:b/>
          <w:sz w:val="22"/>
          <w:szCs w:val="22"/>
          <w:u w:val="single"/>
        </w:rPr>
      </w:pPr>
    </w:p>
    <w:p w:rsidR="00671050" w:rsidRDefault="0080638F" w:rsidP="00CF6BBB">
      <w:pPr>
        <w:spacing w:after="0"/>
        <w:rPr>
          <w:rFonts w:eastAsia="Times New Roman"/>
          <w:sz w:val="22"/>
          <w:szCs w:val="22"/>
        </w:rPr>
      </w:pPr>
      <w:r w:rsidRPr="00CF6BBB">
        <w:rPr>
          <w:rFonts w:eastAsia="Times New Roman"/>
          <w:sz w:val="22"/>
          <w:szCs w:val="22"/>
        </w:rPr>
        <w:t>Tout versement de subvention doit faire l’objet d’une demande écrite du bénéficiaire.</w:t>
      </w:r>
    </w:p>
    <w:p w:rsidR="00CF6BBB" w:rsidRPr="00CF6BBB" w:rsidRDefault="00CF6BBB" w:rsidP="00CF6BBB">
      <w:pPr>
        <w:spacing w:after="0"/>
        <w:rPr>
          <w:rFonts w:eastAsia="Times New Roman"/>
          <w:sz w:val="22"/>
          <w:szCs w:val="22"/>
        </w:rPr>
      </w:pPr>
    </w:p>
    <w:p w:rsidR="00671050" w:rsidRPr="00CF6BBB" w:rsidRDefault="0080638F" w:rsidP="00CF6BBB">
      <w:pPr>
        <w:numPr>
          <w:ilvl w:val="0"/>
          <w:numId w:val="2"/>
        </w:numPr>
        <w:autoSpaceDE/>
        <w:autoSpaceDN/>
        <w:adjustRightInd/>
        <w:spacing w:after="0"/>
        <w:ind w:left="284" w:hanging="284"/>
        <w:rPr>
          <w:rFonts w:eastAsia="Times New Roman"/>
          <w:sz w:val="22"/>
          <w:szCs w:val="22"/>
        </w:rPr>
      </w:pPr>
      <w:proofErr w:type="gramStart"/>
      <w:r w:rsidRPr="00CF6BBB">
        <w:rPr>
          <w:rFonts w:eastAsia="Times New Roman"/>
          <w:sz w:val="22"/>
          <w:szCs w:val="22"/>
        </w:rPr>
        <w:t>demande</w:t>
      </w:r>
      <w:proofErr w:type="gramEnd"/>
      <w:r w:rsidRPr="00CF6BBB">
        <w:rPr>
          <w:rFonts w:eastAsia="Times New Roman"/>
          <w:sz w:val="22"/>
          <w:szCs w:val="22"/>
        </w:rPr>
        <w:t xml:space="preserve"> d’acompte : </w:t>
      </w:r>
    </w:p>
    <w:p w:rsidR="00671050" w:rsidRPr="00CF6BBB" w:rsidRDefault="0080638F" w:rsidP="00CF6BBB">
      <w:pPr>
        <w:numPr>
          <w:ilvl w:val="1"/>
          <w:numId w:val="14"/>
        </w:numPr>
        <w:autoSpaceDE/>
        <w:autoSpaceDN/>
        <w:adjustRightInd/>
        <w:spacing w:after="0"/>
        <w:ind w:left="709" w:hanging="283"/>
        <w:rPr>
          <w:rFonts w:eastAsia="Times New Roman"/>
          <w:sz w:val="22"/>
          <w:szCs w:val="22"/>
        </w:rPr>
      </w:pPr>
      <w:proofErr w:type="gramStart"/>
      <w:r w:rsidRPr="00CF6BBB">
        <w:rPr>
          <w:rFonts w:eastAsia="Times New Roman"/>
          <w:sz w:val="22"/>
          <w:szCs w:val="22"/>
        </w:rPr>
        <w:t>acompte</w:t>
      </w:r>
      <w:proofErr w:type="gramEnd"/>
      <w:r w:rsidRPr="00CF6BBB">
        <w:rPr>
          <w:rFonts w:eastAsia="Times New Roman"/>
          <w:sz w:val="22"/>
          <w:szCs w:val="22"/>
        </w:rPr>
        <w:t xml:space="preserve"> de 25 % au démarrage des travaux </w:t>
      </w:r>
    </w:p>
    <w:p w:rsidR="00671050" w:rsidRPr="00CF6BBB" w:rsidRDefault="0080638F" w:rsidP="00CF6BBB">
      <w:pPr>
        <w:numPr>
          <w:ilvl w:val="1"/>
          <w:numId w:val="14"/>
        </w:numPr>
        <w:autoSpaceDE/>
        <w:autoSpaceDN/>
        <w:adjustRightInd/>
        <w:spacing w:after="0"/>
        <w:ind w:left="709" w:hanging="283"/>
        <w:rPr>
          <w:rFonts w:eastAsia="Times New Roman"/>
          <w:sz w:val="22"/>
          <w:szCs w:val="22"/>
        </w:rPr>
      </w:pPr>
      <w:proofErr w:type="gramStart"/>
      <w:r w:rsidRPr="00CF6BBB">
        <w:rPr>
          <w:rFonts w:eastAsia="Times New Roman"/>
          <w:sz w:val="22"/>
          <w:szCs w:val="22"/>
        </w:rPr>
        <w:t>acomptes</w:t>
      </w:r>
      <w:proofErr w:type="gramEnd"/>
      <w:r w:rsidRPr="00CF6BBB">
        <w:rPr>
          <w:rFonts w:eastAsia="Times New Roman"/>
          <w:sz w:val="22"/>
          <w:szCs w:val="22"/>
        </w:rPr>
        <w:t xml:space="preserve"> intermédiaires calculées sur la base des dépenses réellement effectuées. L</w:t>
      </w:r>
      <w:r w:rsidRPr="00CF6BBB">
        <w:rPr>
          <w:sz w:val="22"/>
          <w:szCs w:val="22"/>
        </w:rPr>
        <w:t xml:space="preserve">e total des acomptes versés ne pourra pas être supérieur à 80% de la subvention attribuée. </w:t>
      </w:r>
    </w:p>
    <w:p w:rsidR="00CF6BBB" w:rsidRPr="00CF6BBB" w:rsidRDefault="00CF6BBB" w:rsidP="00CF6BBB">
      <w:pPr>
        <w:autoSpaceDE/>
        <w:autoSpaceDN/>
        <w:adjustRightInd/>
        <w:spacing w:after="0"/>
        <w:ind w:left="709"/>
        <w:rPr>
          <w:rFonts w:eastAsia="Times New Roman"/>
          <w:sz w:val="22"/>
          <w:szCs w:val="22"/>
        </w:rPr>
      </w:pPr>
    </w:p>
    <w:p w:rsidR="00671050" w:rsidRPr="00CF6BBB" w:rsidRDefault="0080638F" w:rsidP="00CF6BBB">
      <w:pPr>
        <w:numPr>
          <w:ilvl w:val="0"/>
          <w:numId w:val="2"/>
        </w:numPr>
        <w:autoSpaceDE/>
        <w:autoSpaceDN/>
        <w:adjustRightInd/>
        <w:spacing w:after="0"/>
        <w:ind w:left="284" w:hanging="284"/>
        <w:rPr>
          <w:rFonts w:eastAsia="Times New Roman"/>
          <w:sz w:val="22"/>
          <w:szCs w:val="22"/>
        </w:rPr>
      </w:pPr>
      <w:proofErr w:type="gramStart"/>
      <w:r w:rsidRPr="00CF6BBB">
        <w:rPr>
          <w:rFonts w:eastAsia="Times New Roman"/>
          <w:sz w:val="22"/>
          <w:szCs w:val="22"/>
        </w:rPr>
        <w:t>demande</w:t>
      </w:r>
      <w:proofErr w:type="gramEnd"/>
      <w:r w:rsidRPr="00CF6BBB">
        <w:rPr>
          <w:rFonts w:eastAsia="Times New Roman"/>
          <w:sz w:val="22"/>
          <w:szCs w:val="22"/>
        </w:rPr>
        <w:t xml:space="preserve"> de solde</w:t>
      </w:r>
    </w:p>
    <w:p w:rsidR="00671050" w:rsidRPr="00CF6BBB"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solde</w:t>
      </w:r>
      <w:proofErr w:type="gramEnd"/>
      <w:r w:rsidRPr="00CF6BBB">
        <w:rPr>
          <w:rFonts w:eastAsia="Times New Roman"/>
          <w:sz w:val="22"/>
          <w:szCs w:val="22"/>
        </w:rPr>
        <w:t xml:space="preserve"> à la réception des travaux </w:t>
      </w:r>
    </w:p>
    <w:p w:rsidR="00671050" w:rsidRPr="00CF6BBB" w:rsidRDefault="00671050" w:rsidP="00CF6BBB">
      <w:pPr>
        <w:spacing w:after="0"/>
        <w:ind w:left="1440"/>
        <w:rPr>
          <w:rFonts w:eastAsia="Times New Roman"/>
          <w:sz w:val="22"/>
          <w:szCs w:val="22"/>
        </w:rPr>
      </w:pPr>
    </w:p>
    <w:p w:rsidR="00671050" w:rsidRDefault="0080638F" w:rsidP="00CF6BBB">
      <w:pPr>
        <w:spacing w:after="0"/>
        <w:rPr>
          <w:rFonts w:eastAsia="Times New Roman"/>
          <w:sz w:val="22"/>
          <w:szCs w:val="22"/>
        </w:rPr>
      </w:pPr>
      <w:r w:rsidRPr="00CF6BBB">
        <w:rPr>
          <w:rFonts w:eastAsia="Times New Roman"/>
          <w:sz w:val="22"/>
          <w:szCs w:val="22"/>
        </w:rPr>
        <w:t>A la demande de versement de la subvention, le bénéficiaire doit adresser les pièces justificatives suivantes :</w:t>
      </w:r>
    </w:p>
    <w:p w:rsidR="00CF6BBB" w:rsidRPr="00CF6BBB" w:rsidRDefault="00CF6BBB" w:rsidP="00CF6BBB">
      <w:pPr>
        <w:spacing w:after="0"/>
        <w:rPr>
          <w:rFonts w:eastAsia="Times New Roman"/>
          <w:sz w:val="22"/>
          <w:szCs w:val="22"/>
        </w:rPr>
      </w:pPr>
    </w:p>
    <w:p w:rsidR="00671050" w:rsidRPr="00CF6BBB" w:rsidRDefault="0080638F" w:rsidP="00CF6BBB">
      <w:pPr>
        <w:numPr>
          <w:ilvl w:val="0"/>
          <w:numId w:val="2"/>
        </w:numPr>
        <w:autoSpaceDE/>
        <w:autoSpaceDN/>
        <w:adjustRightInd/>
        <w:spacing w:after="0"/>
        <w:ind w:left="284" w:hanging="284"/>
        <w:rPr>
          <w:rFonts w:eastAsia="Times New Roman"/>
          <w:sz w:val="22"/>
          <w:szCs w:val="22"/>
        </w:rPr>
      </w:pPr>
      <w:proofErr w:type="gramStart"/>
      <w:r w:rsidRPr="00CF6BBB">
        <w:rPr>
          <w:rFonts w:eastAsia="Times New Roman"/>
          <w:sz w:val="22"/>
          <w:szCs w:val="22"/>
        </w:rPr>
        <w:t>au</w:t>
      </w:r>
      <w:proofErr w:type="gramEnd"/>
      <w:r w:rsidRPr="00CF6BBB">
        <w:rPr>
          <w:rFonts w:eastAsia="Times New Roman"/>
          <w:sz w:val="22"/>
          <w:szCs w:val="22"/>
        </w:rPr>
        <w:t xml:space="preserve"> démarrage des travaux :</w:t>
      </w:r>
    </w:p>
    <w:p w:rsidR="00671050" w:rsidRPr="00CF6BBB"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copie</w:t>
      </w:r>
      <w:proofErr w:type="gramEnd"/>
      <w:r w:rsidRPr="00CF6BBB">
        <w:rPr>
          <w:rFonts w:eastAsia="Times New Roman"/>
          <w:sz w:val="22"/>
          <w:szCs w:val="22"/>
        </w:rPr>
        <w:t xml:space="preserve"> de l’ordre de service ou de la  lettre de commande signée de l’entreprise</w:t>
      </w:r>
      <w:r w:rsidRPr="00CF6BBB">
        <w:rPr>
          <w:color w:val="0070C0"/>
          <w:sz w:val="22"/>
          <w:szCs w:val="22"/>
        </w:rPr>
        <w:t xml:space="preserve"> </w:t>
      </w:r>
      <w:r w:rsidRPr="00CF6BBB">
        <w:rPr>
          <w:sz w:val="22"/>
          <w:szCs w:val="22"/>
        </w:rPr>
        <w:t>et du maître d’ouvrage (co-signature)</w:t>
      </w:r>
    </w:p>
    <w:p w:rsidR="00CF6BBB" w:rsidRPr="00CF6BBB" w:rsidRDefault="00CF6BBB" w:rsidP="00CF6BBB">
      <w:pPr>
        <w:autoSpaceDE/>
        <w:autoSpaceDN/>
        <w:adjustRightInd/>
        <w:spacing w:after="0"/>
        <w:ind w:left="709"/>
        <w:rPr>
          <w:rFonts w:eastAsia="Times New Roman"/>
          <w:sz w:val="22"/>
          <w:szCs w:val="22"/>
        </w:rPr>
      </w:pPr>
    </w:p>
    <w:p w:rsidR="00671050" w:rsidRPr="00CF6BBB" w:rsidRDefault="0080638F" w:rsidP="00CF6BBB">
      <w:pPr>
        <w:numPr>
          <w:ilvl w:val="0"/>
          <w:numId w:val="2"/>
        </w:numPr>
        <w:autoSpaceDE/>
        <w:autoSpaceDN/>
        <w:adjustRightInd/>
        <w:spacing w:after="0"/>
        <w:ind w:left="284" w:hanging="284"/>
        <w:rPr>
          <w:rFonts w:eastAsia="Times New Roman"/>
          <w:sz w:val="22"/>
          <w:szCs w:val="22"/>
        </w:rPr>
      </w:pPr>
      <w:proofErr w:type="gramStart"/>
      <w:r w:rsidRPr="00CF6BBB">
        <w:rPr>
          <w:rFonts w:eastAsia="Times New Roman"/>
          <w:sz w:val="22"/>
          <w:szCs w:val="22"/>
        </w:rPr>
        <w:t>acomptes</w:t>
      </w:r>
      <w:proofErr w:type="gramEnd"/>
      <w:r w:rsidRPr="00CF6BBB">
        <w:rPr>
          <w:rFonts w:eastAsia="Times New Roman"/>
          <w:sz w:val="22"/>
          <w:szCs w:val="22"/>
        </w:rPr>
        <w:t xml:space="preserve"> intermédiaires :</w:t>
      </w:r>
    </w:p>
    <w:p w:rsidR="00671050"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factures</w:t>
      </w:r>
      <w:proofErr w:type="gramEnd"/>
      <w:r w:rsidRPr="00CF6BBB">
        <w:rPr>
          <w:rFonts w:eastAsia="Times New Roman"/>
          <w:sz w:val="22"/>
          <w:szCs w:val="22"/>
        </w:rPr>
        <w:t xml:space="preserve"> ou décomptes visés par le percepteur</w:t>
      </w:r>
    </w:p>
    <w:p w:rsidR="00CF6BBB" w:rsidRPr="00CF6BBB" w:rsidRDefault="00CF6BBB" w:rsidP="00CF6BBB">
      <w:pPr>
        <w:autoSpaceDE/>
        <w:autoSpaceDN/>
        <w:adjustRightInd/>
        <w:spacing w:after="0"/>
        <w:ind w:left="709"/>
        <w:rPr>
          <w:rFonts w:eastAsia="Times New Roman"/>
          <w:sz w:val="22"/>
          <w:szCs w:val="22"/>
        </w:rPr>
      </w:pPr>
    </w:p>
    <w:p w:rsidR="00671050" w:rsidRPr="00CF6BBB" w:rsidRDefault="0080638F" w:rsidP="00CF6BBB">
      <w:pPr>
        <w:numPr>
          <w:ilvl w:val="0"/>
          <w:numId w:val="2"/>
        </w:numPr>
        <w:autoSpaceDE/>
        <w:autoSpaceDN/>
        <w:adjustRightInd/>
        <w:spacing w:after="0"/>
        <w:ind w:left="284" w:hanging="284"/>
        <w:rPr>
          <w:rFonts w:eastAsia="Times New Roman"/>
          <w:sz w:val="22"/>
          <w:szCs w:val="22"/>
        </w:rPr>
      </w:pPr>
      <w:proofErr w:type="gramStart"/>
      <w:r w:rsidRPr="00CF6BBB">
        <w:rPr>
          <w:rFonts w:eastAsia="Times New Roman"/>
          <w:sz w:val="22"/>
          <w:szCs w:val="22"/>
        </w:rPr>
        <w:t>à</w:t>
      </w:r>
      <w:proofErr w:type="gramEnd"/>
      <w:r w:rsidRPr="00CF6BBB">
        <w:rPr>
          <w:rFonts w:eastAsia="Times New Roman"/>
          <w:sz w:val="22"/>
          <w:szCs w:val="22"/>
        </w:rPr>
        <w:t xml:space="preserve"> la fin des travaux :</w:t>
      </w:r>
    </w:p>
    <w:p w:rsidR="00671050" w:rsidRPr="00CF6BBB"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les</w:t>
      </w:r>
      <w:proofErr w:type="gramEnd"/>
      <w:r w:rsidRPr="00CF6BBB">
        <w:rPr>
          <w:rFonts w:eastAsia="Times New Roman"/>
          <w:sz w:val="22"/>
          <w:szCs w:val="22"/>
        </w:rPr>
        <w:t xml:space="preserve"> factures détaillées ou décompte du maître d’œuvre visé par le percepteur</w:t>
      </w:r>
    </w:p>
    <w:p w:rsidR="00671050" w:rsidRPr="00CF6BBB"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un</w:t>
      </w:r>
      <w:proofErr w:type="gramEnd"/>
      <w:r w:rsidRPr="00CF6BBB">
        <w:rPr>
          <w:rFonts w:eastAsia="Times New Roman"/>
          <w:sz w:val="22"/>
          <w:szCs w:val="22"/>
        </w:rPr>
        <w:t xml:space="preserve"> état récapitulatif des mandats certifiés par le percepteur </w:t>
      </w:r>
    </w:p>
    <w:p w:rsidR="00671050" w:rsidRPr="00CF6BBB"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le</w:t>
      </w:r>
      <w:proofErr w:type="gramEnd"/>
      <w:r w:rsidRPr="00CF6BBB">
        <w:rPr>
          <w:rFonts w:eastAsia="Times New Roman"/>
          <w:sz w:val="22"/>
          <w:szCs w:val="22"/>
        </w:rPr>
        <w:t xml:space="preserve"> plan de financement définitif</w:t>
      </w:r>
    </w:p>
    <w:p w:rsidR="00671050" w:rsidRPr="00CF6BBB"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les</w:t>
      </w:r>
      <w:proofErr w:type="gramEnd"/>
      <w:r w:rsidRPr="00CF6BBB">
        <w:rPr>
          <w:rFonts w:eastAsia="Times New Roman"/>
          <w:sz w:val="22"/>
          <w:szCs w:val="22"/>
        </w:rPr>
        <w:t xml:space="preserve"> justificatifs relatifs à la clause d'insertion s'il y a lieu (bilan d’exécution dressé par le chargé de développement du Département). </w:t>
      </w:r>
    </w:p>
    <w:p w:rsidR="00671050" w:rsidRPr="00CF6BBB" w:rsidRDefault="0080638F" w:rsidP="00CF6BBB">
      <w:pPr>
        <w:numPr>
          <w:ilvl w:val="1"/>
          <w:numId w:val="2"/>
        </w:numPr>
        <w:autoSpaceDE/>
        <w:autoSpaceDN/>
        <w:adjustRightInd/>
        <w:spacing w:after="0"/>
        <w:ind w:left="709" w:hanging="283"/>
        <w:rPr>
          <w:rFonts w:eastAsia="Times New Roman"/>
          <w:sz w:val="22"/>
          <w:szCs w:val="22"/>
        </w:rPr>
      </w:pPr>
      <w:proofErr w:type="gramStart"/>
      <w:r w:rsidRPr="00CF6BBB">
        <w:rPr>
          <w:rFonts w:eastAsia="Times New Roman"/>
          <w:sz w:val="22"/>
          <w:szCs w:val="22"/>
        </w:rPr>
        <w:t>les</w:t>
      </w:r>
      <w:proofErr w:type="gramEnd"/>
      <w:r w:rsidRPr="00CF6BBB">
        <w:rPr>
          <w:rFonts w:eastAsia="Times New Roman"/>
          <w:sz w:val="22"/>
          <w:szCs w:val="22"/>
        </w:rPr>
        <w:t xml:space="preserve"> justificatifs des actions de communication.  Par exemple : photos des panneaux de chantier, supports de communication édités, lien vers les supports numériques mobilisés, </w:t>
      </w:r>
      <w:proofErr w:type="gramStart"/>
      <w:r w:rsidRPr="00CF6BBB">
        <w:rPr>
          <w:rFonts w:eastAsia="Times New Roman"/>
          <w:sz w:val="22"/>
          <w:szCs w:val="22"/>
        </w:rPr>
        <w:t>…(</w:t>
      </w:r>
      <w:proofErr w:type="gramEnd"/>
      <w:r w:rsidRPr="00CF6BBB">
        <w:rPr>
          <w:rFonts w:eastAsia="Times New Roman"/>
          <w:sz w:val="22"/>
          <w:szCs w:val="22"/>
        </w:rPr>
        <w:t>voir détail dans le chapitre « information du public »)</w:t>
      </w:r>
    </w:p>
    <w:p w:rsidR="00671050" w:rsidRPr="00CF6BBB" w:rsidRDefault="00671050" w:rsidP="00CF6BBB">
      <w:pPr>
        <w:spacing w:after="0"/>
        <w:rPr>
          <w:rFonts w:eastAsia="Times New Roman"/>
          <w:sz w:val="22"/>
          <w:szCs w:val="22"/>
        </w:rPr>
      </w:pPr>
    </w:p>
    <w:p w:rsidR="00671050" w:rsidRPr="00CF6BBB" w:rsidRDefault="0080638F" w:rsidP="00CF6BBB">
      <w:pPr>
        <w:pStyle w:val="Paragraphedeliste"/>
        <w:numPr>
          <w:ilvl w:val="0"/>
          <w:numId w:val="6"/>
        </w:numPr>
        <w:spacing w:before="0"/>
        <w:ind w:left="284" w:hanging="284"/>
        <w:rPr>
          <w:rFonts w:eastAsia="Times New Roman"/>
          <w:b/>
          <w:sz w:val="22"/>
          <w:szCs w:val="22"/>
          <w:u w:val="single"/>
        </w:rPr>
      </w:pPr>
      <w:r w:rsidRPr="00CF6BBB">
        <w:rPr>
          <w:rFonts w:eastAsia="Times New Roman"/>
          <w:b/>
          <w:sz w:val="22"/>
          <w:szCs w:val="22"/>
          <w:u w:val="single"/>
        </w:rPr>
        <w:t>Versement et remboursement des subventions</w:t>
      </w:r>
    </w:p>
    <w:p w:rsidR="00A04331" w:rsidRPr="00CF6BBB" w:rsidRDefault="00A04331" w:rsidP="00CF6BBB">
      <w:pPr>
        <w:pStyle w:val="Paragraphedeliste"/>
        <w:spacing w:before="0"/>
        <w:ind w:left="720"/>
        <w:rPr>
          <w:rFonts w:eastAsia="Times New Roman"/>
          <w:b/>
          <w:sz w:val="22"/>
          <w:szCs w:val="22"/>
        </w:rPr>
      </w:pPr>
    </w:p>
    <w:p w:rsidR="00671050" w:rsidRDefault="0080638F" w:rsidP="00CF6BBB">
      <w:pPr>
        <w:spacing w:after="0"/>
        <w:rPr>
          <w:rFonts w:eastAsia="Times New Roman"/>
          <w:sz w:val="22"/>
          <w:szCs w:val="22"/>
        </w:rPr>
      </w:pPr>
      <w:r w:rsidRPr="00CF6BBB">
        <w:rPr>
          <w:rFonts w:eastAsia="Times New Roman"/>
          <w:sz w:val="22"/>
          <w:szCs w:val="22"/>
        </w:rPr>
        <w:t>Le Département se réserve la possibilité de ne pas verser tout</w:t>
      </w:r>
      <w:r w:rsidR="00A04331" w:rsidRPr="00CF6BBB">
        <w:rPr>
          <w:rFonts w:eastAsia="Times New Roman"/>
          <w:sz w:val="22"/>
          <w:szCs w:val="22"/>
        </w:rPr>
        <w:t xml:space="preserve"> ou partie de la subvention ou </w:t>
      </w:r>
      <w:r w:rsidRPr="00CF6BBB">
        <w:rPr>
          <w:rFonts w:eastAsia="Times New Roman"/>
          <w:sz w:val="22"/>
          <w:szCs w:val="22"/>
        </w:rPr>
        <w:t>de demander au bénéficiaire le remboursement de la subvention ou de la fraction de subvention indûment perçue dans les cas suivants :</w:t>
      </w:r>
    </w:p>
    <w:p w:rsidR="00CF6BBB" w:rsidRPr="00CF6BBB" w:rsidRDefault="00CF6BBB" w:rsidP="00CF6BBB">
      <w:pPr>
        <w:spacing w:after="0"/>
        <w:rPr>
          <w:rFonts w:eastAsia="Times New Roman"/>
          <w:sz w:val="22"/>
          <w:szCs w:val="22"/>
        </w:rPr>
      </w:pPr>
    </w:p>
    <w:p w:rsidR="00CF6BBB" w:rsidRPr="00CF6BBB" w:rsidRDefault="0080638F" w:rsidP="00CF6BBB">
      <w:pPr>
        <w:numPr>
          <w:ilvl w:val="1"/>
          <w:numId w:val="19"/>
        </w:numPr>
        <w:autoSpaceDE/>
        <w:autoSpaceDN/>
        <w:adjustRightInd/>
        <w:spacing w:after="0"/>
        <w:ind w:left="284" w:hanging="284"/>
        <w:rPr>
          <w:rFonts w:eastAsia="Times New Roman"/>
          <w:sz w:val="22"/>
          <w:szCs w:val="22"/>
        </w:rPr>
      </w:pPr>
      <w:proofErr w:type="gramStart"/>
      <w:r w:rsidRPr="00CF6BBB">
        <w:rPr>
          <w:rFonts w:eastAsia="Times New Roman"/>
          <w:sz w:val="22"/>
          <w:szCs w:val="22"/>
        </w:rPr>
        <w:t>non</w:t>
      </w:r>
      <w:proofErr w:type="gramEnd"/>
      <w:r w:rsidRPr="00CF6BBB">
        <w:rPr>
          <w:rFonts w:eastAsia="Times New Roman"/>
          <w:sz w:val="22"/>
          <w:szCs w:val="22"/>
        </w:rPr>
        <w:t xml:space="preserve"> justification des dépenses</w:t>
      </w:r>
    </w:p>
    <w:p w:rsidR="00671050" w:rsidRPr="00CF6BBB" w:rsidRDefault="0080638F" w:rsidP="00CF6BBB">
      <w:pPr>
        <w:numPr>
          <w:ilvl w:val="1"/>
          <w:numId w:val="19"/>
        </w:numPr>
        <w:autoSpaceDE/>
        <w:autoSpaceDN/>
        <w:adjustRightInd/>
        <w:spacing w:after="0"/>
        <w:ind w:left="284" w:hanging="284"/>
        <w:rPr>
          <w:rFonts w:eastAsia="Times New Roman"/>
          <w:sz w:val="22"/>
          <w:szCs w:val="22"/>
        </w:rPr>
      </w:pPr>
      <w:proofErr w:type="gramStart"/>
      <w:r w:rsidRPr="00CF6BBB">
        <w:rPr>
          <w:rFonts w:eastAsia="Times New Roman"/>
          <w:sz w:val="22"/>
          <w:szCs w:val="22"/>
        </w:rPr>
        <w:t>non</w:t>
      </w:r>
      <w:proofErr w:type="gramEnd"/>
      <w:r w:rsidRPr="00CF6BBB">
        <w:rPr>
          <w:rFonts w:eastAsia="Times New Roman"/>
          <w:sz w:val="22"/>
          <w:szCs w:val="22"/>
        </w:rPr>
        <w:t xml:space="preserve">-conformité des travaux avec la décision attributive </w:t>
      </w:r>
    </w:p>
    <w:p w:rsidR="00671050" w:rsidRPr="00CF6BBB" w:rsidRDefault="0080638F" w:rsidP="00CF6BBB">
      <w:pPr>
        <w:numPr>
          <w:ilvl w:val="1"/>
          <w:numId w:val="19"/>
        </w:numPr>
        <w:autoSpaceDE/>
        <w:autoSpaceDN/>
        <w:adjustRightInd/>
        <w:spacing w:after="0"/>
        <w:ind w:left="284" w:hanging="284"/>
        <w:rPr>
          <w:rFonts w:eastAsia="Times New Roman"/>
          <w:sz w:val="22"/>
          <w:szCs w:val="22"/>
        </w:rPr>
      </w:pPr>
      <w:proofErr w:type="gramStart"/>
      <w:r w:rsidRPr="00CF6BBB">
        <w:rPr>
          <w:rFonts w:eastAsia="Times New Roman"/>
          <w:sz w:val="22"/>
          <w:szCs w:val="22"/>
        </w:rPr>
        <w:t>cumul</w:t>
      </w:r>
      <w:proofErr w:type="gramEnd"/>
      <w:r w:rsidRPr="00CF6BBB">
        <w:rPr>
          <w:rFonts w:eastAsia="Times New Roman"/>
          <w:sz w:val="22"/>
          <w:szCs w:val="22"/>
        </w:rPr>
        <w:t xml:space="preserve"> de subvention supérieur à 80 % (pour les collectivités) sauf cas particuliers prévus par les textes règlementaires de l’Etat.</w:t>
      </w:r>
    </w:p>
    <w:p w:rsidR="00671050" w:rsidRPr="00CF6BBB" w:rsidRDefault="0080638F" w:rsidP="00CF6BBB">
      <w:pPr>
        <w:numPr>
          <w:ilvl w:val="1"/>
          <w:numId w:val="19"/>
        </w:numPr>
        <w:autoSpaceDE/>
        <w:autoSpaceDN/>
        <w:adjustRightInd/>
        <w:spacing w:after="0"/>
        <w:ind w:left="284" w:hanging="284"/>
        <w:rPr>
          <w:rFonts w:eastAsia="Times New Roman"/>
          <w:sz w:val="22"/>
          <w:szCs w:val="22"/>
        </w:rPr>
      </w:pPr>
      <w:proofErr w:type="gramStart"/>
      <w:r w:rsidRPr="00CF6BBB">
        <w:rPr>
          <w:rFonts w:eastAsia="Times New Roman"/>
          <w:sz w:val="22"/>
          <w:szCs w:val="22"/>
        </w:rPr>
        <w:lastRenderedPageBreak/>
        <w:t>non</w:t>
      </w:r>
      <w:proofErr w:type="gramEnd"/>
      <w:r w:rsidRPr="00CF6BBB">
        <w:rPr>
          <w:rFonts w:eastAsia="Times New Roman"/>
          <w:sz w:val="22"/>
          <w:szCs w:val="22"/>
        </w:rPr>
        <w:t xml:space="preserve"> respect de la clause d’insertion</w:t>
      </w:r>
    </w:p>
    <w:p w:rsidR="00671050" w:rsidRPr="00CF6BBB" w:rsidRDefault="0080638F" w:rsidP="00CF6BBB">
      <w:pPr>
        <w:numPr>
          <w:ilvl w:val="1"/>
          <w:numId w:val="19"/>
        </w:numPr>
        <w:autoSpaceDE/>
        <w:autoSpaceDN/>
        <w:adjustRightInd/>
        <w:spacing w:after="0"/>
        <w:ind w:left="284" w:hanging="284"/>
        <w:rPr>
          <w:rFonts w:eastAsia="Times New Roman"/>
          <w:sz w:val="22"/>
          <w:szCs w:val="22"/>
        </w:rPr>
      </w:pPr>
      <w:proofErr w:type="gramStart"/>
      <w:r w:rsidRPr="00CF6BBB">
        <w:rPr>
          <w:rFonts w:eastAsia="Times New Roman"/>
          <w:sz w:val="22"/>
          <w:szCs w:val="22"/>
        </w:rPr>
        <w:t>défaut</w:t>
      </w:r>
      <w:proofErr w:type="gramEnd"/>
      <w:r w:rsidRPr="00CF6BBB">
        <w:rPr>
          <w:rFonts w:eastAsia="Times New Roman"/>
          <w:sz w:val="22"/>
          <w:szCs w:val="22"/>
        </w:rPr>
        <w:t xml:space="preserve"> majeur de communication sur l’appui du Département (voir ci-dessous). Cela pourra conduire à un report du versement jusqu’à l’accomplissement des formalités de communication. </w:t>
      </w:r>
    </w:p>
    <w:p w:rsidR="00671050" w:rsidRPr="00CF6BBB" w:rsidRDefault="00671050" w:rsidP="00CF6BBB">
      <w:pPr>
        <w:spacing w:after="0"/>
        <w:rPr>
          <w:sz w:val="22"/>
          <w:szCs w:val="22"/>
        </w:rPr>
      </w:pPr>
    </w:p>
    <w:p w:rsidR="00D532F6" w:rsidRPr="00CF6BBB" w:rsidRDefault="00D532F6" w:rsidP="00CF6BBB">
      <w:pPr>
        <w:spacing w:after="0"/>
        <w:rPr>
          <w:sz w:val="22"/>
          <w:szCs w:val="22"/>
        </w:rPr>
      </w:pPr>
    </w:p>
    <w:p w:rsidR="00A04331" w:rsidRPr="00CF6BBB" w:rsidRDefault="0080638F" w:rsidP="00CF6BBB">
      <w:pPr>
        <w:pStyle w:val="Paragraphedeliste"/>
        <w:numPr>
          <w:ilvl w:val="0"/>
          <w:numId w:val="6"/>
        </w:numPr>
        <w:spacing w:before="0"/>
        <w:ind w:left="284" w:hanging="284"/>
        <w:jc w:val="left"/>
        <w:rPr>
          <w:b/>
          <w:sz w:val="22"/>
          <w:szCs w:val="22"/>
          <w:u w:val="single"/>
        </w:rPr>
      </w:pPr>
      <w:r w:rsidRPr="00CF6BBB">
        <w:rPr>
          <w:b/>
          <w:sz w:val="22"/>
          <w:szCs w:val="22"/>
        </w:rPr>
        <w:t xml:space="preserve"> </w:t>
      </w:r>
      <w:r w:rsidRPr="00CF6BBB">
        <w:rPr>
          <w:b/>
          <w:sz w:val="22"/>
          <w:szCs w:val="22"/>
          <w:u w:val="single"/>
        </w:rPr>
        <w:t>Information du public (communication)</w:t>
      </w:r>
    </w:p>
    <w:p w:rsidR="00535237" w:rsidRPr="00CF6BBB" w:rsidRDefault="00535237" w:rsidP="00CF6BBB">
      <w:pPr>
        <w:pStyle w:val="Paragraphedeliste"/>
        <w:spacing w:before="0"/>
        <w:ind w:left="720"/>
        <w:rPr>
          <w:b/>
          <w:sz w:val="22"/>
          <w:szCs w:val="22"/>
        </w:rPr>
      </w:pPr>
    </w:p>
    <w:p w:rsidR="00A04331" w:rsidRDefault="0080638F" w:rsidP="00CF6BBB">
      <w:pPr>
        <w:spacing w:after="0"/>
        <w:rPr>
          <w:rFonts w:eastAsia="Times New Roman"/>
          <w:sz w:val="22"/>
          <w:szCs w:val="22"/>
        </w:rPr>
      </w:pPr>
      <w:r w:rsidRPr="00CF6BBB">
        <w:rPr>
          <w:rFonts w:eastAsia="Times New Roman"/>
          <w:sz w:val="22"/>
          <w:szCs w:val="22"/>
        </w:rPr>
        <w:t xml:space="preserve">Le bénéficiaire d’une aide départementale s’engage à valoriser auprès du public la participation financière qui lui est attribuée. De son côté, le Département se réserve le droit d’informer le public sur les projets soutenus. </w:t>
      </w:r>
    </w:p>
    <w:p w:rsidR="00CF6BBB" w:rsidRPr="00CF6BBB" w:rsidRDefault="00CF6BBB" w:rsidP="00CF6BBB">
      <w:pPr>
        <w:spacing w:after="0"/>
        <w:rPr>
          <w:rFonts w:eastAsia="Times New Roman"/>
          <w:sz w:val="22"/>
          <w:szCs w:val="22"/>
        </w:rPr>
      </w:pPr>
    </w:p>
    <w:p w:rsidR="00A04331" w:rsidRPr="00CF6BBB" w:rsidRDefault="0080638F" w:rsidP="00CF6BBB">
      <w:pPr>
        <w:pStyle w:val="Paragraphedeliste"/>
        <w:numPr>
          <w:ilvl w:val="0"/>
          <w:numId w:val="20"/>
        </w:numPr>
        <w:autoSpaceDE/>
        <w:autoSpaceDN/>
        <w:adjustRightInd/>
        <w:spacing w:before="0"/>
        <w:ind w:left="284" w:hanging="284"/>
        <w:contextualSpacing/>
        <w:rPr>
          <w:b/>
          <w:sz w:val="22"/>
          <w:szCs w:val="22"/>
        </w:rPr>
      </w:pPr>
      <w:r w:rsidRPr="00CF6BBB">
        <w:rPr>
          <w:rFonts w:eastAsia="Times New Roman"/>
          <w:sz w:val="22"/>
          <w:szCs w:val="22"/>
        </w:rPr>
        <w:t xml:space="preserve">Le bénéficiaire de la subvention départementale fera mention de ce soutien dans l’ensemble des actions de communication qu’il engagera, interventions publiques, évènements dédiés, inauguration… ainsi que des documents qu’il réalisera : plaquettes, dossiers et communiqués de presse, invitations, publications sur les réseaux sociaux, sur le site internet du bénéficiaire, vidéos… </w:t>
      </w:r>
    </w:p>
    <w:p w:rsidR="00A04331" w:rsidRPr="00CF6BBB" w:rsidRDefault="0080638F" w:rsidP="00CF6BBB">
      <w:pPr>
        <w:pStyle w:val="Paragraphedeliste"/>
        <w:numPr>
          <w:ilvl w:val="0"/>
          <w:numId w:val="20"/>
        </w:numPr>
        <w:autoSpaceDE/>
        <w:autoSpaceDN/>
        <w:adjustRightInd/>
        <w:spacing w:before="0"/>
        <w:ind w:left="284" w:hanging="284"/>
        <w:contextualSpacing/>
        <w:rPr>
          <w:b/>
          <w:sz w:val="22"/>
          <w:szCs w:val="22"/>
        </w:rPr>
      </w:pPr>
      <w:r w:rsidRPr="00CF6BBB">
        <w:rPr>
          <w:rFonts w:eastAsia="Times New Roman"/>
          <w:sz w:val="22"/>
          <w:szCs w:val="22"/>
        </w:rPr>
        <w:t xml:space="preserve">Dans le cadre de travaux pour lesquels la subvention du Département dépasse 20 000€, le bénéficiaire est tenu d’apposer un panneau de chantier mentionnant l’aide du Département. Ce dernier pourra fournir aux collectivités qui le souhaitent une bâche indiquant ce partenariat. Elle devra être installée durant toute la durée du chantier. </w:t>
      </w:r>
    </w:p>
    <w:p w:rsidR="00A04331" w:rsidRPr="00CF6BBB" w:rsidRDefault="0080638F" w:rsidP="00CF6BBB">
      <w:pPr>
        <w:pStyle w:val="Paragraphedeliste"/>
        <w:numPr>
          <w:ilvl w:val="0"/>
          <w:numId w:val="20"/>
        </w:numPr>
        <w:autoSpaceDE/>
        <w:autoSpaceDN/>
        <w:adjustRightInd/>
        <w:spacing w:before="0"/>
        <w:ind w:left="284" w:hanging="284"/>
        <w:contextualSpacing/>
        <w:rPr>
          <w:b/>
          <w:sz w:val="22"/>
          <w:szCs w:val="22"/>
        </w:rPr>
      </w:pPr>
      <w:r w:rsidRPr="00CF6BBB">
        <w:rPr>
          <w:rFonts w:eastAsia="Times New Roman"/>
          <w:sz w:val="22"/>
          <w:szCs w:val="22"/>
        </w:rPr>
        <w:t xml:space="preserve">Suite à la réception du chantier, un marquage pérenne de l’équipement avec mention du Département sera également apposé.  Il prendra la forme d’une plaque positionnée à un emplacement visible du plus grand nombre de l’équipement ainsi réalisé. </w:t>
      </w:r>
    </w:p>
    <w:p w:rsidR="00A04331" w:rsidRPr="00CF6BBB" w:rsidRDefault="0080638F" w:rsidP="00CF6BBB">
      <w:pPr>
        <w:pStyle w:val="Paragraphedeliste"/>
        <w:numPr>
          <w:ilvl w:val="0"/>
          <w:numId w:val="20"/>
        </w:numPr>
        <w:autoSpaceDE/>
        <w:autoSpaceDN/>
        <w:adjustRightInd/>
        <w:spacing w:before="0"/>
        <w:ind w:left="284" w:hanging="284"/>
        <w:contextualSpacing/>
        <w:rPr>
          <w:sz w:val="22"/>
          <w:szCs w:val="22"/>
        </w:rPr>
      </w:pPr>
      <w:r w:rsidRPr="00CF6BBB">
        <w:rPr>
          <w:sz w:val="22"/>
          <w:szCs w:val="22"/>
        </w:rPr>
        <w:t>Pour chacun des élément d’information du public sur les partenariats en fonctionnement et en investissement exposés ci-dessus le bénéficiaire s’appuiera sur les modalités contenues dans le kit de communication présent sur le site departement54.fr.</w:t>
      </w:r>
    </w:p>
    <w:p w:rsidR="00A04331" w:rsidRPr="00CF6BBB" w:rsidRDefault="0080638F" w:rsidP="00CF6BBB">
      <w:pPr>
        <w:pStyle w:val="Paragraphedeliste"/>
        <w:numPr>
          <w:ilvl w:val="0"/>
          <w:numId w:val="20"/>
        </w:numPr>
        <w:autoSpaceDE/>
        <w:autoSpaceDN/>
        <w:adjustRightInd/>
        <w:spacing w:before="0"/>
        <w:ind w:left="284" w:hanging="284"/>
        <w:contextualSpacing/>
        <w:rPr>
          <w:rFonts w:eastAsia="Times New Roman"/>
          <w:sz w:val="22"/>
          <w:szCs w:val="22"/>
        </w:rPr>
      </w:pPr>
      <w:r w:rsidRPr="00CF6BBB">
        <w:rPr>
          <w:rFonts w:eastAsia="Times New Roman"/>
          <w:sz w:val="22"/>
          <w:szCs w:val="22"/>
        </w:rPr>
        <w:t>Pour certains projets exceptionnels notamment au regard de leur nature et du montant accordé, le Département se réservera le droit de mettre en place une communication spécifique en lien avec le bénéficiaire ; ses modalités seront précisées dans les actes attributifs.</w:t>
      </w:r>
    </w:p>
    <w:p w:rsidR="00A04331" w:rsidRPr="00CF6BBB" w:rsidRDefault="0080638F" w:rsidP="00CF6BBB">
      <w:pPr>
        <w:pStyle w:val="Paragraphedeliste"/>
        <w:numPr>
          <w:ilvl w:val="0"/>
          <w:numId w:val="20"/>
        </w:numPr>
        <w:autoSpaceDE/>
        <w:autoSpaceDN/>
        <w:adjustRightInd/>
        <w:spacing w:before="0"/>
        <w:ind w:left="284" w:hanging="284"/>
        <w:contextualSpacing/>
        <w:rPr>
          <w:b/>
          <w:sz w:val="22"/>
          <w:szCs w:val="22"/>
        </w:rPr>
      </w:pPr>
      <w:r w:rsidRPr="00CF6BBB">
        <w:rPr>
          <w:sz w:val="22"/>
          <w:szCs w:val="22"/>
        </w:rPr>
        <w:t xml:space="preserve">Le bénéficiaire actera qu’il a pris connaissance des règles de communication au moment de la demande de subvention (formulaire de demande). Le versement de l’aide sera conditionné au respect de cette obligation d’information du public. Les éléments justificatifs (photos panneaux de chantier, supports de communication édités, lien vers supports numériques mobilisés) seront ainsi fournis dès la deuxième demande acompte ainsi qu’au versement du solde de la subvention. </w:t>
      </w:r>
    </w:p>
    <w:p w:rsidR="00A04331" w:rsidRPr="00CF6BBB" w:rsidRDefault="00A04331" w:rsidP="00CF6BBB">
      <w:pPr>
        <w:spacing w:after="0"/>
        <w:rPr>
          <w:sz w:val="22"/>
          <w:szCs w:val="22"/>
        </w:rPr>
      </w:pPr>
    </w:p>
    <w:p w:rsidR="00263BCC" w:rsidRPr="00CF6BBB" w:rsidRDefault="00263BCC" w:rsidP="00CF6BBB">
      <w:pPr>
        <w:spacing w:after="0"/>
        <w:rPr>
          <w:rFonts w:eastAsia="ArialMT"/>
          <w:iCs w:val="0"/>
          <w:color w:val="auto"/>
          <w:sz w:val="22"/>
          <w:szCs w:val="22"/>
        </w:rPr>
      </w:pPr>
    </w:p>
    <w:p w:rsidR="00EF3DA6" w:rsidRPr="00CF6BBB" w:rsidRDefault="0080638F" w:rsidP="00CF6BBB">
      <w:pPr>
        <w:spacing w:after="0"/>
        <w:rPr>
          <w:rFonts w:eastAsia="ArialMT"/>
          <w:b/>
          <w:iCs w:val="0"/>
          <w:color w:val="auto"/>
          <w:sz w:val="22"/>
          <w:szCs w:val="22"/>
          <w:u w:val="single"/>
        </w:rPr>
      </w:pPr>
      <w:r w:rsidRPr="00CF6BBB">
        <w:rPr>
          <w:rFonts w:eastAsia="ArialMT"/>
          <w:b/>
          <w:iCs w:val="0"/>
          <w:color w:val="auto"/>
          <w:sz w:val="22"/>
          <w:szCs w:val="22"/>
          <w:u w:val="single"/>
        </w:rPr>
        <w:t>11</w:t>
      </w:r>
      <w:r w:rsidR="003826C9" w:rsidRPr="00CF6BBB">
        <w:rPr>
          <w:rFonts w:eastAsia="ArialMT"/>
          <w:b/>
          <w:iCs w:val="0"/>
          <w:color w:val="auto"/>
          <w:sz w:val="22"/>
          <w:szCs w:val="22"/>
          <w:u w:val="single"/>
        </w:rPr>
        <w:t>) Cadre juridique</w:t>
      </w:r>
    </w:p>
    <w:p w:rsidR="007A4199" w:rsidRPr="00CF6BBB" w:rsidRDefault="0080638F" w:rsidP="00CF6BBB">
      <w:pPr>
        <w:pStyle w:val="Sansinterligne"/>
        <w:rPr>
          <w:rFonts w:ascii="Arial" w:eastAsia="ArialMT" w:hAnsi="Arial" w:cs="Arial"/>
        </w:rPr>
      </w:pPr>
      <w:r w:rsidRPr="00CF6BBB">
        <w:rPr>
          <w:rFonts w:ascii="Arial" w:eastAsia="ArialMT" w:hAnsi="Arial" w:cs="Arial"/>
        </w:rPr>
        <w:t>Niveau européen</w:t>
      </w:r>
      <w:r w:rsidR="00EA08F0" w:rsidRPr="00CF6BBB">
        <w:rPr>
          <w:rFonts w:ascii="Arial" w:eastAsia="ArialMT" w:hAnsi="Arial" w:cs="Arial"/>
        </w:rPr>
        <w:t xml:space="preserve"> : </w:t>
      </w:r>
      <w:r w:rsidRPr="00CF6BBB">
        <w:rPr>
          <w:rFonts w:ascii="Arial" w:eastAsia="ArialMT" w:hAnsi="Arial" w:cs="Arial"/>
        </w:rPr>
        <w:t>tout texte de droit communautaire applicable aux différentes opérations</w:t>
      </w:r>
      <w:r w:rsidR="003762FB" w:rsidRPr="00CF6BBB">
        <w:rPr>
          <w:rFonts w:ascii="Arial" w:eastAsia="ArialMT" w:hAnsi="Arial" w:cs="Arial"/>
        </w:rPr>
        <w:t>, et notamment le régime des aides d’Etat prévu à l’article 107 du traité sur le fonctionnement de l’Union européenne</w:t>
      </w:r>
    </w:p>
    <w:p w:rsidR="00004494" w:rsidRPr="00CF6BBB" w:rsidRDefault="00004494" w:rsidP="00CF6BBB">
      <w:pPr>
        <w:pStyle w:val="Sansinterligne"/>
        <w:rPr>
          <w:rFonts w:ascii="Arial" w:eastAsia="ArialMT" w:hAnsi="Arial" w:cs="Arial"/>
        </w:rPr>
      </w:pPr>
    </w:p>
    <w:p w:rsidR="00CD797A" w:rsidRPr="00CF6BBB" w:rsidRDefault="0080638F" w:rsidP="00CF6BBB">
      <w:pPr>
        <w:pStyle w:val="Sansinterligne"/>
        <w:rPr>
          <w:rFonts w:ascii="Arial" w:hAnsi="Arial" w:cs="Arial"/>
        </w:rPr>
      </w:pPr>
      <w:r w:rsidRPr="00CF6BBB">
        <w:rPr>
          <w:rFonts w:ascii="Arial" w:eastAsia="ArialMT" w:hAnsi="Arial" w:cs="Arial"/>
        </w:rPr>
        <w:t xml:space="preserve">Niveau national : </w:t>
      </w:r>
      <w:r w:rsidR="003826C9" w:rsidRPr="00CF6BBB">
        <w:rPr>
          <w:rFonts w:ascii="Arial" w:eastAsia="ArialMT" w:hAnsi="Arial" w:cs="Arial"/>
        </w:rPr>
        <w:t>Article</w:t>
      </w:r>
      <w:r w:rsidR="00572D2A" w:rsidRPr="00CF6BBB">
        <w:rPr>
          <w:rFonts w:ascii="Arial" w:eastAsia="ArialMT" w:hAnsi="Arial" w:cs="Arial"/>
        </w:rPr>
        <w:t>s L3211-1,</w:t>
      </w:r>
      <w:r w:rsidR="003826C9" w:rsidRPr="00CF6BBB">
        <w:rPr>
          <w:rFonts w:ascii="Arial" w:eastAsia="ArialMT" w:hAnsi="Arial" w:cs="Arial"/>
        </w:rPr>
        <w:t xml:space="preserve"> </w:t>
      </w:r>
      <w:r w:rsidR="00572D2A" w:rsidRPr="00CF6BBB">
        <w:rPr>
          <w:rFonts w:ascii="Arial" w:eastAsia="ArialMT" w:hAnsi="Arial" w:cs="Arial"/>
        </w:rPr>
        <w:t xml:space="preserve">L 1111-10 et </w:t>
      </w:r>
      <w:r w:rsidR="003826C9" w:rsidRPr="00CF6BBB">
        <w:rPr>
          <w:rFonts w:ascii="Arial" w:eastAsia="ArialMT" w:hAnsi="Arial" w:cs="Arial"/>
        </w:rPr>
        <w:t>L. 1511-8 du code général des collectivités territoriales</w:t>
      </w:r>
      <w:r w:rsidR="004C1C47" w:rsidRPr="00CF6BBB">
        <w:rPr>
          <w:rFonts w:ascii="Arial" w:eastAsia="ArialMT" w:hAnsi="Arial" w:cs="Arial"/>
        </w:rPr>
        <w:t xml:space="preserve"> (CGCT)</w:t>
      </w:r>
      <w:r w:rsidRPr="00CF6BBB">
        <w:rPr>
          <w:rFonts w:ascii="Arial" w:eastAsia="ArialMT" w:hAnsi="Arial" w:cs="Arial"/>
        </w:rPr>
        <w:t xml:space="preserve"> / </w:t>
      </w:r>
      <w:r w:rsidR="004C1C47" w:rsidRPr="00CF6BBB">
        <w:rPr>
          <w:rFonts w:ascii="Arial" w:eastAsia="ArialMT" w:hAnsi="Arial" w:cs="Arial"/>
        </w:rPr>
        <w:t>Article R1511-44 du CG</w:t>
      </w:r>
      <w:r w:rsidR="00572D2A" w:rsidRPr="00CF6BBB">
        <w:rPr>
          <w:rFonts w:ascii="Arial" w:eastAsia="ArialMT" w:hAnsi="Arial" w:cs="Arial"/>
        </w:rPr>
        <w:t>CT</w:t>
      </w:r>
      <w:r w:rsidR="004C1C47" w:rsidRPr="00CF6BBB">
        <w:rPr>
          <w:rFonts w:ascii="Arial" w:eastAsia="ArialMT" w:hAnsi="Arial" w:cs="Arial"/>
        </w:rPr>
        <w:t xml:space="preserve"> / Article R1511-45 du CG</w:t>
      </w:r>
      <w:r w:rsidR="00572D2A" w:rsidRPr="00CF6BBB">
        <w:rPr>
          <w:rFonts w:ascii="Arial" w:eastAsia="ArialMT" w:hAnsi="Arial" w:cs="Arial"/>
        </w:rPr>
        <w:t>CT</w:t>
      </w:r>
      <w:r w:rsidR="004C1C47" w:rsidRPr="00CF6BBB">
        <w:rPr>
          <w:rFonts w:ascii="Arial" w:eastAsia="ArialMT" w:hAnsi="Arial" w:cs="Arial"/>
        </w:rPr>
        <w:t xml:space="preserve">/ </w:t>
      </w:r>
      <w:r w:rsidRPr="00CF6BBB">
        <w:rPr>
          <w:rFonts w:ascii="Arial" w:hAnsi="Arial" w:cs="Arial"/>
        </w:rPr>
        <w:t>Article L. 1434-4 du Code de la santé publique</w:t>
      </w:r>
      <w:r w:rsidRPr="00CF6BBB">
        <w:rPr>
          <w:rFonts w:ascii="Arial" w:eastAsia="ArialMT" w:hAnsi="Arial" w:cs="Arial"/>
        </w:rPr>
        <w:t xml:space="preserve"> / </w:t>
      </w:r>
      <w:r w:rsidRPr="00CF6BBB">
        <w:rPr>
          <w:rFonts w:ascii="Arial" w:hAnsi="Arial" w:cs="Arial"/>
        </w:rPr>
        <w:t>Article L 6323-1 du Code de la santé publique</w:t>
      </w:r>
    </w:p>
    <w:p w:rsidR="004C1C47" w:rsidRPr="00CF6BBB" w:rsidRDefault="004C1C47" w:rsidP="00CF6BBB">
      <w:pPr>
        <w:pStyle w:val="Sansinterligne"/>
        <w:rPr>
          <w:rFonts w:ascii="Arial" w:hAnsi="Arial" w:cs="Arial"/>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F107E" w:rsidRPr="00CF6BBB" w:rsidRDefault="002F107E" w:rsidP="00CF6BBB">
      <w:pPr>
        <w:pStyle w:val="Sansinterligne"/>
        <w:rPr>
          <w:rFonts w:ascii="Arial" w:hAnsi="Arial" w:cs="Arial"/>
          <w:b/>
        </w:rPr>
      </w:pPr>
    </w:p>
    <w:p w:rsidR="00233B64" w:rsidRPr="00CF6BBB" w:rsidRDefault="0080638F" w:rsidP="00CF6BBB">
      <w:pPr>
        <w:pStyle w:val="Sansinterligne"/>
        <w:rPr>
          <w:rFonts w:ascii="Arial" w:hAnsi="Arial" w:cs="Arial"/>
          <w:b/>
        </w:rPr>
      </w:pPr>
      <w:r w:rsidRPr="00CF6BBB">
        <w:rPr>
          <w:rFonts w:ascii="Arial" w:hAnsi="Arial" w:cs="Arial"/>
          <w:b/>
        </w:rPr>
        <w:t>ZONAGE DE L’ARS AU 1</w:t>
      </w:r>
      <w:r w:rsidRPr="00CF6BBB">
        <w:rPr>
          <w:rFonts w:ascii="Arial" w:hAnsi="Arial" w:cs="Arial"/>
          <w:b/>
          <w:vertAlign w:val="superscript"/>
        </w:rPr>
        <w:t>ER</w:t>
      </w:r>
      <w:r w:rsidRPr="00CF6BBB">
        <w:rPr>
          <w:rFonts w:ascii="Arial" w:hAnsi="Arial" w:cs="Arial"/>
          <w:b/>
        </w:rPr>
        <w:t xml:space="preserve"> JUILLET 2022</w:t>
      </w:r>
    </w:p>
    <w:p w:rsidR="00233B64" w:rsidRPr="00CF6BBB" w:rsidRDefault="00233B64" w:rsidP="00CF6BBB">
      <w:pPr>
        <w:pStyle w:val="Sansinterligne"/>
        <w:rPr>
          <w:rFonts w:ascii="Arial" w:hAnsi="Arial" w:cs="Arial"/>
          <w:b/>
        </w:rPr>
      </w:pPr>
    </w:p>
    <w:p w:rsidR="00233B64" w:rsidRPr="00CF6BBB" w:rsidRDefault="0080638F" w:rsidP="00CF6BBB">
      <w:pPr>
        <w:pStyle w:val="Sansinterligne"/>
        <w:rPr>
          <w:rFonts w:ascii="Arial" w:hAnsi="Arial" w:cs="Arial"/>
        </w:rPr>
      </w:pPr>
      <w:r w:rsidRPr="00CF6BBB">
        <w:rPr>
          <w:rFonts w:ascii="Arial" w:hAnsi="Arial" w:cs="Arial"/>
          <w:noProof/>
        </w:rPr>
        <w:drawing>
          <wp:inline distT="0" distB="0" distL="0" distR="0">
            <wp:extent cx="5562600" cy="5769047"/>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nage ARS 54.png"/>
                    <pic:cNvPicPr/>
                  </pic:nvPicPr>
                  <pic:blipFill>
                    <a:blip r:embed="rId11">
                      <a:extLst>
                        <a:ext uri="{28A0092B-C50C-407E-A947-70E740481C1C}">
                          <a14:useLocalDpi xmlns:a14="http://schemas.microsoft.com/office/drawing/2010/main" val="0"/>
                        </a:ext>
                      </a:extLst>
                    </a:blip>
                    <a:stretch>
                      <a:fillRect/>
                    </a:stretch>
                  </pic:blipFill>
                  <pic:spPr>
                    <a:xfrm>
                      <a:off x="0" y="0"/>
                      <a:ext cx="5570281" cy="5777013"/>
                    </a:xfrm>
                    <a:prstGeom prst="rect">
                      <a:avLst/>
                    </a:prstGeom>
                  </pic:spPr>
                </pic:pic>
              </a:graphicData>
            </a:graphic>
          </wp:inline>
        </w:drawing>
      </w:r>
    </w:p>
    <w:p w:rsidR="00233B64" w:rsidRPr="00CF6BBB" w:rsidRDefault="00233B64" w:rsidP="00CF6BBB">
      <w:pPr>
        <w:pStyle w:val="Sansinterligne"/>
        <w:rPr>
          <w:rFonts w:ascii="Arial" w:hAnsi="Arial" w:cs="Arial"/>
        </w:rPr>
      </w:pPr>
    </w:p>
    <w:p w:rsidR="00233B64" w:rsidRPr="00CF6BBB" w:rsidRDefault="0080638F" w:rsidP="00CF6BBB">
      <w:pPr>
        <w:pStyle w:val="Sansinterligne"/>
        <w:rPr>
          <w:rFonts w:ascii="Arial" w:hAnsi="Arial" w:cs="Arial"/>
        </w:rPr>
      </w:pPr>
      <w:r w:rsidRPr="00CF6BBB">
        <w:rPr>
          <w:rFonts w:ascii="Arial" w:hAnsi="Arial" w:cs="Arial"/>
          <w:noProof/>
        </w:rPr>
        <w:drawing>
          <wp:inline distT="0" distB="0" distL="0" distR="0">
            <wp:extent cx="2905530" cy="762106"/>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P, ZAC.png"/>
                    <pic:cNvPicPr/>
                  </pic:nvPicPr>
                  <pic:blipFill>
                    <a:blip r:embed="rId12">
                      <a:extLst>
                        <a:ext uri="{28A0092B-C50C-407E-A947-70E740481C1C}">
                          <a14:useLocalDpi xmlns:a14="http://schemas.microsoft.com/office/drawing/2010/main" val="0"/>
                        </a:ext>
                      </a:extLst>
                    </a:blip>
                    <a:stretch>
                      <a:fillRect/>
                    </a:stretch>
                  </pic:blipFill>
                  <pic:spPr>
                    <a:xfrm>
                      <a:off x="0" y="0"/>
                      <a:ext cx="2905530" cy="762106"/>
                    </a:xfrm>
                    <a:prstGeom prst="rect">
                      <a:avLst/>
                    </a:prstGeom>
                  </pic:spPr>
                </pic:pic>
              </a:graphicData>
            </a:graphic>
          </wp:inline>
        </w:drawing>
      </w:r>
      <w:bookmarkStart w:id="0" w:name="_GoBack"/>
      <w:bookmarkEnd w:id="0"/>
    </w:p>
    <w:sectPr w:rsidR="00233B64" w:rsidRPr="00CF6BBB" w:rsidSect="000577BE">
      <w:footerReference w:type="default" r:id="rId13"/>
      <w:footerReference w:type="first" r:id="rId14"/>
      <w:pgSz w:w="11906" w:h="16838"/>
      <w:pgMar w:top="1134"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B6" w:rsidRDefault="00854DB6">
      <w:pPr>
        <w:spacing w:after="0"/>
      </w:pPr>
      <w:r>
        <w:separator/>
      </w:r>
    </w:p>
  </w:endnote>
  <w:endnote w:type="continuationSeparator" w:id="0">
    <w:p w:rsidR="00854DB6" w:rsidRDefault="00854D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78398"/>
      <w:docPartObj>
        <w:docPartGallery w:val="Page Numbers (Bottom of Page)"/>
        <w:docPartUnique/>
      </w:docPartObj>
    </w:sdtPr>
    <w:sdtEndPr/>
    <w:sdtContent>
      <w:p w:rsidR="00D532F6" w:rsidRDefault="0080638F">
        <w:pPr>
          <w:pStyle w:val="Pieddepage"/>
          <w:jc w:val="right"/>
        </w:pPr>
        <w:r>
          <w:fldChar w:fldCharType="begin"/>
        </w:r>
        <w:r>
          <w:instrText>PAGE   \* MERGEFORMAT</w:instrText>
        </w:r>
        <w:r>
          <w:fldChar w:fldCharType="separate"/>
        </w:r>
        <w:r w:rsidR="002663EB">
          <w:rPr>
            <w:noProof/>
          </w:rPr>
          <w:t>8</w:t>
        </w:r>
        <w:r>
          <w:fldChar w:fldCharType="end"/>
        </w:r>
      </w:p>
    </w:sdtContent>
  </w:sdt>
  <w:p w:rsidR="00D532F6" w:rsidRDefault="00D532F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721471"/>
      <w:docPartObj>
        <w:docPartGallery w:val="Page Numbers (Bottom of Page)"/>
        <w:docPartUnique/>
      </w:docPartObj>
    </w:sdtPr>
    <w:sdtEndPr/>
    <w:sdtContent>
      <w:p w:rsidR="00295823" w:rsidRDefault="0080638F">
        <w:pPr>
          <w:pStyle w:val="Pieddepage"/>
          <w:jc w:val="right"/>
        </w:pPr>
        <w:r>
          <w:fldChar w:fldCharType="begin"/>
        </w:r>
        <w:r>
          <w:instrText>PAGE   \* MERGEFORMAT</w:instrText>
        </w:r>
        <w:r>
          <w:fldChar w:fldCharType="separate"/>
        </w:r>
        <w:r w:rsidR="002663EB">
          <w:rPr>
            <w:noProof/>
          </w:rPr>
          <w:t>1</w:t>
        </w:r>
        <w:r>
          <w:fldChar w:fldCharType="end"/>
        </w:r>
      </w:p>
    </w:sdtContent>
  </w:sdt>
  <w:p w:rsidR="00295823" w:rsidRDefault="002958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B6" w:rsidRDefault="00854DB6">
      <w:pPr>
        <w:spacing w:after="0"/>
      </w:pPr>
      <w:r>
        <w:separator/>
      </w:r>
    </w:p>
  </w:footnote>
  <w:footnote w:type="continuationSeparator" w:id="0">
    <w:p w:rsidR="00854DB6" w:rsidRDefault="00854D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5A3594"/>
    <w:multiLevelType w:val="hybridMultilevel"/>
    <w:tmpl w:val="38F6BA2E"/>
    <w:lvl w:ilvl="0" w:tplc="6878254A">
      <w:start w:val="1"/>
      <w:numFmt w:val="bullet"/>
      <w:lvlText w:val=""/>
      <w:lvlJc w:val="left"/>
      <w:rPr>
        <w:rFonts w:ascii="Symbol" w:hAnsi="Symbol" w:hint="default"/>
      </w:rPr>
    </w:lvl>
    <w:lvl w:ilvl="1" w:tplc="DCCE4358">
      <w:numFmt w:val="decimal"/>
      <w:lvlText w:val=""/>
      <w:lvlJc w:val="left"/>
    </w:lvl>
    <w:lvl w:ilvl="2" w:tplc="F230AE36">
      <w:numFmt w:val="decimal"/>
      <w:lvlText w:val=""/>
      <w:lvlJc w:val="left"/>
    </w:lvl>
    <w:lvl w:ilvl="3" w:tplc="BC2C8A32">
      <w:numFmt w:val="decimal"/>
      <w:lvlText w:val=""/>
      <w:lvlJc w:val="left"/>
    </w:lvl>
    <w:lvl w:ilvl="4" w:tplc="26B8B542">
      <w:numFmt w:val="decimal"/>
      <w:lvlText w:val=""/>
      <w:lvlJc w:val="left"/>
    </w:lvl>
    <w:lvl w:ilvl="5" w:tplc="4508B2F8">
      <w:numFmt w:val="decimal"/>
      <w:lvlText w:val=""/>
      <w:lvlJc w:val="left"/>
    </w:lvl>
    <w:lvl w:ilvl="6" w:tplc="4DEE24EA">
      <w:numFmt w:val="decimal"/>
      <w:lvlText w:val=""/>
      <w:lvlJc w:val="left"/>
    </w:lvl>
    <w:lvl w:ilvl="7" w:tplc="9796D0D4">
      <w:numFmt w:val="decimal"/>
      <w:lvlText w:val=""/>
      <w:lvlJc w:val="left"/>
    </w:lvl>
    <w:lvl w:ilvl="8" w:tplc="E17616F4">
      <w:numFmt w:val="decimal"/>
      <w:lvlText w:val=""/>
      <w:lvlJc w:val="left"/>
    </w:lvl>
  </w:abstractNum>
  <w:abstractNum w:abstractNumId="1" w15:restartNumberingAfterBreak="0">
    <w:nsid w:val="04764240"/>
    <w:multiLevelType w:val="hybridMultilevel"/>
    <w:tmpl w:val="851AAE5C"/>
    <w:lvl w:ilvl="0" w:tplc="D0E6ACF6">
      <w:start w:val="13"/>
      <w:numFmt w:val="bullet"/>
      <w:lvlText w:val="-"/>
      <w:lvlJc w:val="left"/>
      <w:pPr>
        <w:ind w:left="720" w:hanging="360"/>
      </w:pPr>
      <w:rPr>
        <w:rFonts w:ascii="Arial" w:eastAsiaTheme="minorHAnsi" w:hAnsi="Arial" w:cs="Arial" w:hint="default"/>
      </w:rPr>
    </w:lvl>
    <w:lvl w:ilvl="1" w:tplc="DB54D0AE" w:tentative="1">
      <w:start w:val="1"/>
      <w:numFmt w:val="bullet"/>
      <w:lvlText w:val="o"/>
      <w:lvlJc w:val="left"/>
      <w:pPr>
        <w:ind w:left="1440" w:hanging="360"/>
      </w:pPr>
      <w:rPr>
        <w:rFonts w:ascii="Courier New" w:hAnsi="Courier New" w:cs="Courier New" w:hint="default"/>
      </w:rPr>
    </w:lvl>
    <w:lvl w:ilvl="2" w:tplc="515CCA6C" w:tentative="1">
      <w:start w:val="1"/>
      <w:numFmt w:val="bullet"/>
      <w:lvlText w:val=""/>
      <w:lvlJc w:val="left"/>
      <w:pPr>
        <w:ind w:left="2160" w:hanging="360"/>
      </w:pPr>
      <w:rPr>
        <w:rFonts w:ascii="Wingdings" w:hAnsi="Wingdings" w:hint="default"/>
      </w:rPr>
    </w:lvl>
    <w:lvl w:ilvl="3" w:tplc="2F66C4B8" w:tentative="1">
      <w:start w:val="1"/>
      <w:numFmt w:val="bullet"/>
      <w:lvlText w:val=""/>
      <w:lvlJc w:val="left"/>
      <w:pPr>
        <w:ind w:left="2880" w:hanging="360"/>
      </w:pPr>
      <w:rPr>
        <w:rFonts w:ascii="Symbol" w:hAnsi="Symbol" w:hint="default"/>
      </w:rPr>
    </w:lvl>
    <w:lvl w:ilvl="4" w:tplc="6D8AE1FA" w:tentative="1">
      <w:start w:val="1"/>
      <w:numFmt w:val="bullet"/>
      <w:lvlText w:val="o"/>
      <w:lvlJc w:val="left"/>
      <w:pPr>
        <w:ind w:left="3600" w:hanging="360"/>
      </w:pPr>
      <w:rPr>
        <w:rFonts w:ascii="Courier New" w:hAnsi="Courier New" w:cs="Courier New" w:hint="default"/>
      </w:rPr>
    </w:lvl>
    <w:lvl w:ilvl="5" w:tplc="CDCEF03A" w:tentative="1">
      <w:start w:val="1"/>
      <w:numFmt w:val="bullet"/>
      <w:lvlText w:val=""/>
      <w:lvlJc w:val="left"/>
      <w:pPr>
        <w:ind w:left="4320" w:hanging="360"/>
      </w:pPr>
      <w:rPr>
        <w:rFonts w:ascii="Wingdings" w:hAnsi="Wingdings" w:hint="default"/>
      </w:rPr>
    </w:lvl>
    <w:lvl w:ilvl="6" w:tplc="7B0CF41E" w:tentative="1">
      <w:start w:val="1"/>
      <w:numFmt w:val="bullet"/>
      <w:lvlText w:val=""/>
      <w:lvlJc w:val="left"/>
      <w:pPr>
        <w:ind w:left="5040" w:hanging="360"/>
      </w:pPr>
      <w:rPr>
        <w:rFonts w:ascii="Symbol" w:hAnsi="Symbol" w:hint="default"/>
      </w:rPr>
    </w:lvl>
    <w:lvl w:ilvl="7" w:tplc="E802272C" w:tentative="1">
      <w:start w:val="1"/>
      <w:numFmt w:val="bullet"/>
      <w:lvlText w:val="o"/>
      <w:lvlJc w:val="left"/>
      <w:pPr>
        <w:ind w:left="5760" w:hanging="360"/>
      </w:pPr>
      <w:rPr>
        <w:rFonts w:ascii="Courier New" w:hAnsi="Courier New" w:cs="Courier New" w:hint="default"/>
      </w:rPr>
    </w:lvl>
    <w:lvl w:ilvl="8" w:tplc="37C01884" w:tentative="1">
      <w:start w:val="1"/>
      <w:numFmt w:val="bullet"/>
      <w:lvlText w:val=""/>
      <w:lvlJc w:val="left"/>
      <w:pPr>
        <w:ind w:left="6480" w:hanging="360"/>
      </w:pPr>
      <w:rPr>
        <w:rFonts w:ascii="Wingdings" w:hAnsi="Wingdings" w:hint="default"/>
      </w:rPr>
    </w:lvl>
  </w:abstractNum>
  <w:abstractNum w:abstractNumId="2" w15:restartNumberingAfterBreak="0">
    <w:nsid w:val="15E477DB"/>
    <w:multiLevelType w:val="hybridMultilevel"/>
    <w:tmpl w:val="B57849EC"/>
    <w:lvl w:ilvl="0" w:tplc="2E221BDA">
      <w:numFmt w:val="bullet"/>
      <w:lvlText w:val=""/>
      <w:lvlJc w:val="left"/>
      <w:pPr>
        <w:ind w:left="720" w:hanging="360"/>
      </w:pPr>
      <w:rPr>
        <w:rFonts w:ascii="Wingdings 2" w:eastAsia="Times New Roman" w:hAnsi="Wingdings 2" w:cs="Times New Roman" w:hint="default"/>
      </w:rPr>
    </w:lvl>
    <w:lvl w:ilvl="1" w:tplc="FBA47A16">
      <w:start w:val="1"/>
      <w:numFmt w:val="bullet"/>
      <w:lvlText w:val="-"/>
      <w:lvlJc w:val="left"/>
      <w:pPr>
        <w:ind w:left="1440" w:hanging="360"/>
      </w:pPr>
      <w:rPr>
        <w:rFonts w:ascii="Times New Roman" w:eastAsia="Calibri" w:hAnsi="Times New Roman" w:cs="Times New Roman" w:hint="default"/>
      </w:rPr>
    </w:lvl>
    <w:lvl w:ilvl="2" w:tplc="438E0242">
      <w:start w:val="1"/>
      <w:numFmt w:val="bullet"/>
      <w:lvlText w:val=""/>
      <w:lvlJc w:val="left"/>
      <w:pPr>
        <w:ind w:left="2160" w:hanging="360"/>
      </w:pPr>
      <w:rPr>
        <w:rFonts w:ascii="Wingdings" w:hAnsi="Wingdings" w:hint="default"/>
      </w:rPr>
    </w:lvl>
    <w:lvl w:ilvl="3" w:tplc="126AAAA6" w:tentative="1">
      <w:start w:val="1"/>
      <w:numFmt w:val="bullet"/>
      <w:lvlText w:val=""/>
      <w:lvlJc w:val="left"/>
      <w:pPr>
        <w:ind w:left="2880" w:hanging="360"/>
      </w:pPr>
      <w:rPr>
        <w:rFonts w:ascii="Symbol" w:hAnsi="Symbol" w:hint="default"/>
      </w:rPr>
    </w:lvl>
    <w:lvl w:ilvl="4" w:tplc="48D2F946" w:tentative="1">
      <w:start w:val="1"/>
      <w:numFmt w:val="bullet"/>
      <w:lvlText w:val="o"/>
      <w:lvlJc w:val="left"/>
      <w:pPr>
        <w:ind w:left="3600" w:hanging="360"/>
      </w:pPr>
      <w:rPr>
        <w:rFonts w:ascii="Courier New" w:hAnsi="Courier New" w:cs="Courier New" w:hint="default"/>
      </w:rPr>
    </w:lvl>
    <w:lvl w:ilvl="5" w:tplc="8BCE0210" w:tentative="1">
      <w:start w:val="1"/>
      <w:numFmt w:val="bullet"/>
      <w:lvlText w:val=""/>
      <w:lvlJc w:val="left"/>
      <w:pPr>
        <w:ind w:left="4320" w:hanging="360"/>
      </w:pPr>
      <w:rPr>
        <w:rFonts w:ascii="Wingdings" w:hAnsi="Wingdings" w:hint="default"/>
      </w:rPr>
    </w:lvl>
    <w:lvl w:ilvl="6" w:tplc="88CC83B0" w:tentative="1">
      <w:start w:val="1"/>
      <w:numFmt w:val="bullet"/>
      <w:lvlText w:val=""/>
      <w:lvlJc w:val="left"/>
      <w:pPr>
        <w:ind w:left="5040" w:hanging="360"/>
      </w:pPr>
      <w:rPr>
        <w:rFonts w:ascii="Symbol" w:hAnsi="Symbol" w:hint="default"/>
      </w:rPr>
    </w:lvl>
    <w:lvl w:ilvl="7" w:tplc="89482AB8" w:tentative="1">
      <w:start w:val="1"/>
      <w:numFmt w:val="bullet"/>
      <w:lvlText w:val="o"/>
      <w:lvlJc w:val="left"/>
      <w:pPr>
        <w:ind w:left="5760" w:hanging="360"/>
      </w:pPr>
      <w:rPr>
        <w:rFonts w:ascii="Courier New" w:hAnsi="Courier New" w:cs="Courier New" w:hint="default"/>
      </w:rPr>
    </w:lvl>
    <w:lvl w:ilvl="8" w:tplc="57F23BB8" w:tentative="1">
      <w:start w:val="1"/>
      <w:numFmt w:val="bullet"/>
      <w:lvlText w:val=""/>
      <w:lvlJc w:val="left"/>
      <w:pPr>
        <w:ind w:left="6480" w:hanging="360"/>
      </w:pPr>
      <w:rPr>
        <w:rFonts w:ascii="Wingdings" w:hAnsi="Wingdings" w:hint="default"/>
      </w:rPr>
    </w:lvl>
  </w:abstractNum>
  <w:abstractNum w:abstractNumId="3" w15:restartNumberingAfterBreak="0">
    <w:nsid w:val="19702673"/>
    <w:multiLevelType w:val="hybridMultilevel"/>
    <w:tmpl w:val="409ABE88"/>
    <w:lvl w:ilvl="0" w:tplc="7A00D224">
      <w:start w:val="19"/>
      <w:numFmt w:val="bullet"/>
      <w:lvlText w:val="-"/>
      <w:lvlJc w:val="left"/>
      <w:rPr>
        <w:rFonts w:ascii="Arial" w:eastAsiaTheme="minorHAnsi" w:hAnsi="Arial" w:cs="Arial" w:hint="default"/>
      </w:rPr>
    </w:lvl>
    <w:lvl w:ilvl="1" w:tplc="32904052">
      <w:numFmt w:val="decimal"/>
      <w:lvlText w:val=""/>
      <w:lvlJc w:val="left"/>
    </w:lvl>
    <w:lvl w:ilvl="2" w:tplc="E03CF300">
      <w:numFmt w:val="decimal"/>
      <w:lvlText w:val=""/>
      <w:lvlJc w:val="left"/>
    </w:lvl>
    <w:lvl w:ilvl="3" w:tplc="D1B46C8E">
      <w:numFmt w:val="decimal"/>
      <w:lvlText w:val=""/>
      <w:lvlJc w:val="left"/>
    </w:lvl>
    <w:lvl w:ilvl="4" w:tplc="0714DCE4">
      <w:numFmt w:val="decimal"/>
      <w:lvlText w:val=""/>
      <w:lvlJc w:val="left"/>
    </w:lvl>
    <w:lvl w:ilvl="5" w:tplc="B74C56C6">
      <w:numFmt w:val="decimal"/>
      <w:lvlText w:val=""/>
      <w:lvlJc w:val="left"/>
    </w:lvl>
    <w:lvl w:ilvl="6" w:tplc="4C2EE516">
      <w:numFmt w:val="decimal"/>
      <w:lvlText w:val=""/>
      <w:lvlJc w:val="left"/>
    </w:lvl>
    <w:lvl w:ilvl="7" w:tplc="2DA2FF10">
      <w:numFmt w:val="decimal"/>
      <w:lvlText w:val=""/>
      <w:lvlJc w:val="left"/>
    </w:lvl>
    <w:lvl w:ilvl="8" w:tplc="CB066358">
      <w:numFmt w:val="decimal"/>
      <w:lvlText w:val=""/>
      <w:lvlJc w:val="left"/>
    </w:lvl>
  </w:abstractNum>
  <w:abstractNum w:abstractNumId="4" w15:restartNumberingAfterBreak="0">
    <w:nsid w:val="1BBC1FE2"/>
    <w:multiLevelType w:val="hybridMultilevel"/>
    <w:tmpl w:val="8F3C96B4"/>
    <w:lvl w:ilvl="0" w:tplc="17E64804">
      <w:start w:val="3"/>
      <w:numFmt w:val="bullet"/>
      <w:lvlText w:val="-"/>
      <w:lvlJc w:val="left"/>
      <w:pPr>
        <w:ind w:left="720" w:hanging="360"/>
      </w:pPr>
      <w:rPr>
        <w:rFonts w:ascii="Arial" w:eastAsiaTheme="minorHAnsi" w:hAnsi="Arial" w:cs="Arial" w:hint="default"/>
        <w:sz w:val="20"/>
      </w:rPr>
    </w:lvl>
    <w:lvl w:ilvl="1" w:tplc="3730A476" w:tentative="1">
      <w:start w:val="1"/>
      <w:numFmt w:val="bullet"/>
      <w:lvlText w:val="o"/>
      <w:lvlJc w:val="left"/>
      <w:pPr>
        <w:ind w:left="1440" w:hanging="360"/>
      </w:pPr>
      <w:rPr>
        <w:rFonts w:ascii="Courier New" w:hAnsi="Courier New" w:cs="Courier New" w:hint="default"/>
      </w:rPr>
    </w:lvl>
    <w:lvl w:ilvl="2" w:tplc="C772EEA6" w:tentative="1">
      <w:start w:val="1"/>
      <w:numFmt w:val="bullet"/>
      <w:lvlText w:val=""/>
      <w:lvlJc w:val="left"/>
      <w:pPr>
        <w:ind w:left="2160" w:hanging="360"/>
      </w:pPr>
      <w:rPr>
        <w:rFonts w:ascii="Wingdings" w:hAnsi="Wingdings" w:hint="default"/>
      </w:rPr>
    </w:lvl>
    <w:lvl w:ilvl="3" w:tplc="1CCE607E" w:tentative="1">
      <w:start w:val="1"/>
      <w:numFmt w:val="bullet"/>
      <w:lvlText w:val=""/>
      <w:lvlJc w:val="left"/>
      <w:pPr>
        <w:ind w:left="2880" w:hanging="360"/>
      </w:pPr>
      <w:rPr>
        <w:rFonts w:ascii="Symbol" w:hAnsi="Symbol" w:hint="default"/>
      </w:rPr>
    </w:lvl>
    <w:lvl w:ilvl="4" w:tplc="414C902A" w:tentative="1">
      <w:start w:val="1"/>
      <w:numFmt w:val="bullet"/>
      <w:lvlText w:val="o"/>
      <w:lvlJc w:val="left"/>
      <w:pPr>
        <w:ind w:left="3600" w:hanging="360"/>
      </w:pPr>
      <w:rPr>
        <w:rFonts w:ascii="Courier New" w:hAnsi="Courier New" w:cs="Courier New" w:hint="default"/>
      </w:rPr>
    </w:lvl>
    <w:lvl w:ilvl="5" w:tplc="1062F2F8" w:tentative="1">
      <w:start w:val="1"/>
      <w:numFmt w:val="bullet"/>
      <w:lvlText w:val=""/>
      <w:lvlJc w:val="left"/>
      <w:pPr>
        <w:ind w:left="4320" w:hanging="360"/>
      </w:pPr>
      <w:rPr>
        <w:rFonts w:ascii="Wingdings" w:hAnsi="Wingdings" w:hint="default"/>
      </w:rPr>
    </w:lvl>
    <w:lvl w:ilvl="6" w:tplc="BDAE2C98" w:tentative="1">
      <w:start w:val="1"/>
      <w:numFmt w:val="bullet"/>
      <w:lvlText w:val=""/>
      <w:lvlJc w:val="left"/>
      <w:pPr>
        <w:ind w:left="5040" w:hanging="360"/>
      </w:pPr>
      <w:rPr>
        <w:rFonts w:ascii="Symbol" w:hAnsi="Symbol" w:hint="default"/>
      </w:rPr>
    </w:lvl>
    <w:lvl w:ilvl="7" w:tplc="0D9ED496" w:tentative="1">
      <w:start w:val="1"/>
      <w:numFmt w:val="bullet"/>
      <w:lvlText w:val="o"/>
      <w:lvlJc w:val="left"/>
      <w:pPr>
        <w:ind w:left="5760" w:hanging="360"/>
      </w:pPr>
      <w:rPr>
        <w:rFonts w:ascii="Courier New" w:hAnsi="Courier New" w:cs="Courier New" w:hint="default"/>
      </w:rPr>
    </w:lvl>
    <w:lvl w:ilvl="8" w:tplc="1B6A17E6" w:tentative="1">
      <w:start w:val="1"/>
      <w:numFmt w:val="bullet"/>
      <w:lvlText w:val=""/>
      <w:lvlJc w:val="left"/>
      <w:pPr>
        <w:ind w:left="6480" w:hanging="360"/>
      </w:pPr>
      <w:rPr>
        <w:rFonts w:ascii="Wingdings" w:hAnsi="Wingdings" w:hint="default"/>
      </w:rPr>
    </w:lvl>
  </w:abstractNum>
  <w:abstractNum w:abstractNumId="5" w15:restartNumberingAfterBreak="0">
    <w:nsid w:val="21B43810"/>
    <w:multiLevelType w:val="hybridMultilevel"/>
    <w:tmpl w:val="DF820DE0"/>
    <w:lvl w:ilvl="0" w:tplc="F74E1A12">
      <w:start w:val="1"/>
      <w:numFmt w:val="bullet"/>
      <w:lvlText w:val=""/>
      <w:lvlJc w:val="left"/>
      <w:pPr>
        <w:ind w:left="720" w:hanging="360"/>
      </w:pPr>
      <w:rPr>
        <w:rFonts w:ascii="Symbol" w:hAnsi="Symbol" w:hint="default"/>
      </w:rPr>
    </w:lvl>
    <w:lvl w:ilvl="1" w:tplc="753C21EC" w:tentative="1">
      <w:start w:val="1"/>
      <w:numFmt w:val="bullet"/>
      <w:lvlText w:val="o"/>
      <w:lvlJc w:val="left"/>
      <w:pPr>
        <w:ind w:left="1440" w:hanging="360"/>
      </w:pPr>
      <w:rPr>
        <w:rFonts w:ascii="Courier New" w:hAnsi="Courier New" w:cs="Courier New" w:hint="default"/>
      </w:rPr>
    </w:lvl>
    <w:lvl w:ilvl="2" w:tplc="D3BEC6BE" w:tentative="1">
      <w:start w:val="1"/>
      <w:numFmt w:val="bullet"/>
      <w:lvlText w:val=""/>
      <w:lvlJc w:val="left"/>
      <w:pPr>
        <w:ind w:left="2160" w:hanging="360"/>
      </w:pPr>
      <w:rPr>
        <w:rFonts w:ascii="Wingdings" w:hAnsi="Wingdings" w:hint="default"/>
      </w:rPr>
    </w:lvl>
    <w:lvl w:ilvl="3" w:tplc="08F4C8CC" w:tentative="1">
      <w:start w:val="1"/>
      <w:numFmt w:val="bullet"/>
      <w:lvlText w:val=""/>
      <w:lvlJc w:val="left"/>
      <w:pPr>
        <w:ind w:left="2880" w:hanging="360"/>
      </w:pPr>
      <w:rPr>
        <w:rFonts w:ascii="Symbol" w:hAnsi="Symbol" w:hint="default"/>
      </w:rPr>
    </w:lvl>
    <w:lvl w:ilvl="4" w:tplc="D6F4E344" w:tentative="1">
      <w:start w:val="1"/>
      <w:numFmt w:val="bullet"/>
      <w:lvlText w:val="o"/>
      <w:lvlJc w:val="left"/>
      <w:pPr>
        <w:ind w:left="3600" w:hanging="360"/>
      </w:pPr>
      <w:rPr>
        <w:rFonts w:ascii="Courier New" w:hAnsi="Courier New" w:cs="Courier New" w:hint="default"/>
      </w:rPr>
    </w:lvl>
    <w:lvl w:ilvl="5" w:tplc="37B8F5A4" w:tentative="1">
      <w:start w:val="1"/>
      <w:numFmt w:val="bullet"/>
      <w:lvlText w:val=""/>
      <w:lvlJc w:val="left"/>
      <w:pPr>
        <w:ind w:left="4320" w:hanging="360"/>
      </w:pPr>
      <w:rPr>
        <w:rFonts w:ascii="Wingdings" w:hAnsi="Wingdings" w:hint="default"/>
      </w:rPr>
    </w:lvl>
    <w:lvl w:ilvl="6" w:tplc="188E4D12" w:tentative="1">
      <w:start w:val="1"/>
      <w:numFmt w:val="bullet"/>
      <w:lvlText w:val=""/>
      <w:lvlJc w:val="left"/>
      <w:pPr>
        <w:ind w:left="5040" w:hanging="360"/>
      </w:pPr>
      <w:rPr>
        <w:rFonts w:ascii="Symbol" w:hAnsi="Symbol" w:hint="default"/>
      </w:rPr>
    </w:lvl>
    <w:lvl w:ilvl="7" w:tplc="07500040" w:tentative="1">
      <w:start w:val="1"/>
      <w:numFmt w:val="bullet"/>
      <w:lvlText w:val="o"/>
      <w:lvlJc w:val="left"/>
      <w:pPr>
        <w:ind w:left="5760" w:hanging="360"/>
      </w:pPr>
      <w:rPr>
        <w:rFonts w:ascii="Courier New" w:hAnsi="Courier New" w:cs="Courier New" w:hint="default"/>
      </w:rPr>
    </w:lvl>
    <w:lvl w:ilvl="8" w:tplc="CD7C9D8E" w:tentative="1">
      <w:start w:val="1"/>
      <w:numFmt w:val="bullet"/>
      <w:lvlText w:val=""/>
      <w:lvlJc w:val="left"/>
      <w:pPr>
        <w:ind w:left="6480" w:hanging="360"/>
      </w:pPr>
      <w:rPr>
        <w:rFonts w:ascii="Wingdings" w:hAnsi="Wingdings" w:hint="default"/>
      </w:rPr>
    </w:lvl>
  </w:abstractNum>
  <w:abstractNum w:abstractNumId="6" w15:restartNumberingAfterBreak="0">
    <w:nsid w:val="2A0F2E42"/>
    <w:multiLevelType w:val="hybridMultilevel"/>
    <w:tmpl w:val="A97A2B42"/>
    <w:lvl w:ilvl="0" w:tplc="44108E10">
      <w:start w:val="3"/>
      <w:numFmt w:val="bullet"/>
      <w:lvlText w:val="-"/>
      <w:lvlJc w:val="left"/>
      <w:pPr>
        <w:ind w:left="720" w:hanging="360"/>
      </w:pPr>
      <w:rPr>
        <w:rFonts w:ascii="Calibri" w:eastAsiaTheme="minorHAnsi" w:hAnsi="Calibri" w:cs="Calibri" w:hint="default"/>
      </w:rPr>
    </w:lvl>
    <w:lvl w:ilvl="1" w:tplc="9804560E" w:tentative="1">
      <w:start w:val="1"/>
      <w:numFmt w:val="bullet"/>
      <w:lvlText w:val="o"/>
      <w:lvlJc w:val="left"/>
      <w:pPr>
        <w:ind w:left="1440" w:hanging="360"/>
      </w:pPr>
      <w:rPr>
        <w:rFonts w:ascii="Courier New" w:hAnsi="Courier New" w:cs="Courier New" w:hint="default"/>
      </w:rPr>
    </w:lvl>
    <w:lvl w:ilvl="2" w:tplc="AEE03B28" w:tentative="1">
      <w:start w:val="1"/>
      <w:numFmt w:val="bullet"/>
      <w:lvlText w:val=""/>
      <w:lvlJc w:val="left"/>
      <w:pPr>
        <w:ind w:left="2160" w:hanging="360"/>
      </w:pPr>
      <w:rPr>
        <w:rFonts w:ascii="Wingdings" w:hAnsi="Wingdings" w:hint="default"/>
      </w:rPr>
    </w:lvl>
    <w:lvl w:ilvl="3" w:tplc="F8AA3866" w:tentative="1">
      <w:start w:val="1"/>
      <w:numFmt w:val="bullet"/>
      <w:lvlText w:val=""/>
      <w:lvlJc w:val="left"/>
      <w:pPr>
        <w:ind w:left="2880" w:hanging="360"/>
      </w:pPr>
      <w:rPr>
        <w:rFonts w:ascii="Symbol" w:hAnsi="Symbol" w:hint="default"/>
      </w:rPr>
    </w:lvl>
    <w:lvl w:ilvl="4" w:tplc="FB741A68" w:tentative="1">
      <w:start w:val="1"/>
      <w:numFmt w:val="bullet"/>
      <w:lvlText w:val="o"/>
      <w:lvlJc w:val="left"/>
      <w:pPr>
        <w:ind w:left="3600" w:hanging="360"/>
      </w:pPr>
      <w:rPr>
        <w:rFonts w:ascii="Courier New" w:hAnsi="Courier New" w:cs="Courier New" w:hint="default"/>
      </w:rPr>
    </w:lvl>
    <w:lvl w:ilvl="5" w:tplc="659A3E1C" w:tentative="1">
      <w:start w:val="1"/>
      <w:numFmt w:val="bullet"/>
      <w:lvlText w:val=""/>
      <w:lvlJc w:val="left"/>
      <w:pPr>
        <w:ind w:left="4320" w:hanging="360"/>
      </w:pPr>
      <w:rPr>
        <w:rFonts w:ascii="Wingdings" w:hAnsi="Wingdings" w:hint="default"/>
      </w:rPr>
    </w:lvl>
    <w:lvl w:ilvl="6" w:tplc="1FAEC0AC" w:tentative="1">
      <w:start w:val="1"/>
      <w:numFmt w:val="bullet"/>
      <w:lvlText w:val=""/>
      <w:lvlJc w:val="left"/>
      <w:pPr>
        <w:ind w:left="5040" w:hanging="360"/>
      </w:pPr>
      <w:rPr>
        <w:rFonts w:ascii="Symbol" w:hAnsi="Symbol" w:hint="default"/>
      </w:rPr>
    </w:lvl>
    <w:lvl w:ilvl="7" w:tplc="2EF0F9E6" w:tentative="1">
      <w:start w:val="1"/>
      <w:numFmt w:val="bullet"/>
      <w:lvlText w:val="o"/>
      <w:lvlJc w:val="left"/>
      <w:pPr>
        <w:ind w:left="5760" w:hanging="360"/>
      </w:pPr>
      <w:rPr>
        <w:rFonts w:ascii="Courier New" w:hAnsi="Courier New" w:cs="Courier New" w:hint="default"/>
      </w:rPr>
    </w:lvl>
    <w:lvl w:ilvl="8" w:tplc="A5E4B238" w:tentative="1">
      <w:start w:val="1"/>
      <w:numFmt w:val="bullet"/>
      <w:lvlText w:val=""/>
      <w:lvlJc w:val="left"/>
      <w:pPr>
        <w:ind w:left="6480" w:hanging="360"/>
      </w:pPr>
      <w:rPr>
        <w:rFonts w:ascii="Wingdings" w:hAnsi="Wingdings" w:hint="default"/>
      </w:rPr>
    </w:lvl>
  </w:abstractNum>
  <w:abstractNum w:abstractNumId="7" w15:restartNumberingAfterBreak="0">
    <w:nsid w:val="32DA0440"/>
    <w:multiLevelType w:val="hybridMultilevel"/>
    <w:tmpl w:val="9808FE84"/>
    <w:lvl w:ilvl="0" w:tplc="A9CEC076">
      <w:numFmt w:val="bullet"/>
      <w:lvlText w:val="—"/>
      <w:lvlJc w:val="left"/>
      <w:pPr>
        <w:ind w:left="720" w:hanging="360"/>
      </w:pPr>
      <w:rPr>
        <w:rFonts w:ascii="Wingdings 2" w:eastAsia="Times New Roman" w:hAnsi="Wingdings 2" w:cs="Times New Roman" w:hint="default"/>
      </w:rPr>
    </w:lvl>
    <w:lvl w:ilvl="1" w:tplc="203C22EE">
      <w:start w:val="1"/>
      <w:numFmt w:val="bullet"/>
      <w:lvlText w:val="o"/>
      <w:lvlJc w:val="left"/>
      <w:pPr>
        <w:ind w:left="1440" w:hanging="360"/>
      </w:pPr>
      <w:rPr>
        <w:rFonts w:ascii="Courier New" w:hAnsi="Courier New" w:cs="Courier New" w:hint="default"/>
      </w:rPr>
    </w:lvl>
    <w:lvl w:ilvl="2" w:tplc="5D88B94E">
      <w:start w:val="1"/>
      <w:numFmt w:val="bullet"/>
      <w:lvlText w:val=""/>
      <w:lvlJc w:val="left"/>
      <w:pPr>
        <w:ind w:left="2160" w:hanging="360"/>
      </w:pPr>
      <w:rPr>
        <w:rFonts w:ascii="Wingdings" w:hAnsi="Wingdings" w:hint="default"/>
      </w:rPr>
    </w:lvl>
    <w:lvl w:ilvl="3" w:tplc="765C361C">
      <w:start w:val="1"/>
      <w:numFmt w:val="bullet"/>
      <w:lvlText w:val=""/>
      <w:lvlJc w:val="left"/>
      <w:pPr>
        <w:ind w:left="2880" w:hanging="360"/>
      </w:pPr>
      <w:rPr>
        <w:rFonts w:ascii="Symbol" w:hAnsi="Symbol" w:hint="default"/>
      </w:rPr>
    </w:lvl>
    <w:lvl w:ilvl="4" w:tplc="22022406">
      <w:start w:val="1"/>
      <w:numFmt w:val="bullet"/>
      <w:lvlText w:val="o"/>
      <w:lvlJc w:val="left"/>
      <w:pPr>
        <w:ind w:left="3600" w:hanging="360"/>
      </w:pPr>
      <w:rPr>
        <w:rFonts w:ascii="Courier New" w:hAnsi="Courier New" w:cs="Courier New" w:hint="default"/>
      </w:rPr>
    </w:lvl>
    <w:lvl w:ilvl="5" w:tplc="4B5A2BFC">
      <w:start w:val="1"/>
      <w:numFmt w:val="bullet"/>
      <w:lvlText w:val=""/>
      <w:lvlJc w:val="left"/>
      <w:pPr>
        <w:ind w:left="4320" w:hanging="360"/>
      </w:pPr>
      <w:rPr>
        <w:rFonts w:ascii="Wingdings" w:hAnsi="Wingdings" w:hint="default"/>
      </w:rPr>
    </w:lvl>
    <w:lvl w:ilvl="6" w:tplc="ED6CCA7C">
      <w:start w:val="1"/>
      <w:numFmt w:val="bullet"/>
      <w:lvlText w:val=""/>
      <w:lvlJc w:val="left"/>
      <w:pPr>
        <w:ind w:left="5040" w:hanging="360"/>
      </w:pPr>
      <w:rPr>
        <w:rFonts w:ascii="Symbol" w:hAnsi="Symbol" w:hint="default"/>
      </w:rPr>
    </w:lvl>
    <w:lvl w:ilvl="7" w:tplc="8D02298E">
      <w:start w:val="1"/>
      <w:numFmt w:val="bullet"/>
      <w:lvlText w:val="o"/>
      <w:lvlJc w:val="left"/>
      <w:pPr>
        <w:ind w:left="5760" w:hanging="360"/>
      </w:pPr>
      <w:rPr>
        <w:rFonts w:ascii="Courier New" w:hAnsi="Courier New" w:cs="Courier New" w:hint="default"/>
      </w:rPr>
    </w:lvl>
    <w:lvl w:ilvl="8" w:tplc="AA2E184C">
      <w:start w:val="1"/>
      <w:numFmt w:val="bullet"/>
      <w:lvlText w:val=""/>
      <w:lvlJc w:val="left"/>
      <w:pPr>
        <w:ind w:left="6480" w:hanging="360"/>
      </w:pPr>
      <w:rPr>
        <w:rFonts w:ascii="Wingdings" w:hAnsi="Wingdings" w:hint="default"/>
      </w:rPr>
    </w:lvl>
  </w:abstractNum>
  <w:abstractNum w:abstractNumId="8" w15:restartNumberingAfterBreak="0">
    <w:nsid w:val="364F3EC4"/>
    <w:multiLevelType w:val="hybridMultilevel"/>
    <w:tmpl w:val="286884A4"/>
    <w:lvl w:ilvl="0" w:tplc="17E64804">
      <w:start w:val="3"/>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8971D7"/>
    <w:multiLevelType w:val="hybridMultilevel"/>
    <w:tmpl w:val="0AB41864"/>
    <w:lvl w:ilvl="0" w:tplc="17E64804">
      <w:start w:val="3"/>
      <w:numFmt w:val="bullet"/>
      <w:lvlText w:val="-"/>
      <w:lvlJc w:val="left"/>
      <w:rPr>
        <w:rFonts w:ascii="Arial" w:eastAsiaTheme="minorHAnsi" w:hAnsi="Arial" w:cs="Arial" w:hint="default"/>
        <w:sz w:val="20"/>
      </w:rPr>
    </w:lvl>
    <w:lvl w:ilvl="1" w:tplc="DCCE4358">
      <w:numFmt w:val="decimal"/>
      <w:lvlText w:val=""/>
      <w:lvlJc w:val="left"/>
    </w:lvl>
    <w:lvl w:ilvl="2" w:tplc="F230AE36">
      <w:numFmt w:val="decimal"/>
      <w:lvlText w:val=""/>
      <w:lvlJc w:val="left"/>
    </w:lvl>
    <w:lvl w:ilvl="3" w:tplc="BC2C8A32">
      <w:numFmt w:val="decimal"/>
      <w:lvlText w:val=""/>
      <w:lvlJc w:val="left"/>
    </w:lvl>
    <w:lvl w:ilvl="4" w:tplc="26B8B542">
      <w:numFmt w:val="decimal"/>
      <w:lvlText w:val=""/>
      <w:lvlJc w:val="left"/>
    </w:lvl>
    <w:lvl w:ilvl="5" w:tplc="4508B2F8">
      <w:numFmt w:val="decimal"/>
      <w:lvlText w:val=""/>
      <w:lvlJc w:val="left"/>
    </w:lvl>
    <w:lvl w:ilvl="6" w:tplc="4DEE24EA">
      <w:numFmt w:val="decimal"/>
      <w:lvlText w:val=""/>
      <w:lvlJc w:val="left"/>
    </w:lvl>
    <w:lvl w:ilvl="7" w:tplc="9796D0D4">
      <w:numFmt w:val="decimal"/>
      <w:lvlText w:val=""/>
      <w:lvlJc w:val="left"/>
    </w:lvl>
    <w:lvl w:ilvl="8" w:tplc="E17616F4">
      <w:numFmt w:val="decimal"/>
      <w:lvlText w:val=""/>
      <w:lvlJc w:val="left"/>
    </w:lvl>
  </w:abstractNum>
  <w:abstractNum w:abstractNumId="10" w15:restartNumberingAfterBreak="0">
    <w:nsid w:val="4AA152B6"/>
    <w:multiLevelType w:val="hybridMultilevel"/>
    <w:tmpl w:val="A9F46D9A"/>
    <w:lvl w:ilvl="0" w:tplc="17E64804">
      <w:start w:val="3"/>
      <w:numFmt w:val="bullet"/>
      <w:lvlText w:val="-"/>
      <w:lvlJc w:val="left"/>
      <w:pPr>
        <w:ind w:left="1080" w:hanging="360"/>
      </w:pPr>
      <w:rPr>
        <w:rFonts w:ascii="Arial" w:eastAsiaTheme="minorHAnsi" w:hAnsi="Arial" w:cs="Arial"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5C3A6DEB"/>
    <w:multiLevelType w:val="hybridMultilevel"/>
    <w:tmpl w:val="A7166AC8"/>
    <w:lvl w:ilvl="0" w:tplc="6A6656B0">
      <w:start w:val="13"/>
      <w:numFmt w:val="bullet"/>
      <w:lvlText w:val="-"/>
      <w:lvlJc w:val="left"/>
      <w:pPr>
        <w:ind w:left="720" w:hanging="360"/>
      </w:pPr>
      <w:rPr>
        <w:rFonts w:ascii="Arial" w:eastAsiaTheme="minorHAnsi" w:hAnsi="Arial" w:cs="Arial" w:hint="default"/>
      </w:rPr>
    </w:lvl>
    <w:lvl w:ilvl="1" w:tplc="3968B1A8">
      <w:start w:val="1"/>
      <w:numFmt w:val="bullet"/>
      <w:lvlText w:val="o"/>
      <w:lvlJc w:val="left"/>
      <w:pPr>
        <w:ind w:left="1440" w:hanging="360"/>
      </w:pPr>
      <w:rPr>
        <w:rFonts w:ascii="Courier New" w:hAnsi="Courier New" w:cs="Courier New" w:hint="default"/>
      </w:rPr>
    </w:lvl>
    <w:lvl w:ilvl="2" w:tplc="F172259A" w:tentative="1">
      <w:start w:val="1"/>
      <w:numFmt w:val="bullet"/>
      <w:lvlText w:val=""/>
      <w:lvlJc w:val="left"/>
      <w:pPr>
        <w:ind w:left="2160" w:hanging="360"/>
      </w:pPr>
      <w:rPr>
        <w:rFonts w:ascii="Wingdings" w:hAnsi="Wingdings" w:hint="default"/>
      </w:rPr>
    </w:lvl>
    <w:lvl w:ilvl="3" w:tplc="DC402A26" w:tentative="1">
      <w:start w:val="1"/>
      <w:numFmt w:val="bullet"/>
      <w:lvlText w:val=""/>
      <w:lvlJc w:val="left"/>
      <w:pPr>
        <w:ind w:left="2880" w:hanging="360"/>
      </w:pPr>
      <w:rPr>
        <w:rFonts w:ascii="Symbol" w:hAnsi="Symbol" w:hint="default"/>
      </w:rPr>
    </w:lvl>
    <w:lvl w:ilvl="4" w:tplc="7DEE90BE" w:tentative="1">
      <w:start w:val="1"/>
      <w:numFmt w:val="bullet"/>
      <w:lvlText w:val="o"/>
      <w:lvlJc w:val="left"/>
      <w:pPr>
        <w:ind w:left="3600" w:hanging="360"/>
      </w:pPr>
      <w:rPr>
        <w:rFonts w:ascii="Courier New" w:hAnsi="Courier New" w:cs="Courier New" w:hint="default"/>
      </w:rPr>
    </w:lvl>
    <w:lvl w:ilvl="5" w:tplc="469EA4D4" w:tentative="1">
      <w:start w:val="1"/>
      <w:numFmt w:val="bullet"/>
      <w:lvlText w:val=""/>
      <w:lvlJc w:val="left"/>
      <w:pPr>
        <w:ind w:left="4320" w:hanging="360"/>
      </w:pPr>
      <w:rPr>
        <w:rFonts w:ascii="Wingdings" w:hAnsi="Wingdings" w:hint="default"/>
      </w:rPr>
    </w:lvl>
    <w:lvl w:ilvl="6" w:tplc="D48ECB50" w:tentative="1">
      <w:start w:val="1"/>
      <w:numFmt w:val="bullet"/>
      <w:lvlText w:val=""/>
      <w:lvlJc w:val="left"/>
      <w:pPr>
        <w:ind w:left="5040" w:hanging="360"/>
      </w:pPr>
      <w:rPr>
        <w:rFonts w:ascii="Symbol" w:hAnsi="Symbol" w:hint="default"/>
      </w:rPr>
    </w:lvl>
    <w:lvl w:ilvl="7" w:tplc="30521AD4" w:tentative="1">
      <w:start w:val="1"/>
      <w:numFmt w:val="bullet"/>
      <w:lvlText w:val="o"/>
      <w:lvlJc w:val="left"/>
      <w:pPr>
        <w:ind w:left="5760" w:hanging="360"/>
      </w:pPr>
      <w:rPr>
        <w:rFonts w:ascii="Courier New" w:hAnsi="Courier New" w:cs="Courier New" w:hint="default"/>
      </w:rPr>
    </w:lvl>
    <w:lvl w:ilvl="8" w:tplc="B07C005A" w:tentative="1">
      <w:start w:val="1"/>
      <w:numFmt w:val="bullet"/>
      <w:lvlText w:val=""/>
      <w:lvlJc w:val="left"/>
      <w:pPr>
        <w:ind w:left="6480" w:hanging="360"/>
      </w:pPr>
      <w:rPr>
        <w:rFonts w:ascii="Wingdings" w:hAnsi="Wingdings" w:hint="default"/>
      </w:rPr>
    </w:lvl>
  </w:abstractNum>
  <w:abstractNum w:abstractNumId="12" w15:restartNumberingAfterBreak="0">
    <w:nsid w:val="6E16242A"/>
    <w:multiLevelType w:val="hybridMultilevel"/>
    <w:tmpl w:val="3BBC19A8"/>
    <w:lvl w:ilvl="0" w:tplc="30E66996">
      <w:start w:val="1"/>
      <w:numFmt w:val="bullet"/>
      <w:lvlText w:val=""/>
      <w:lvlJc w:val="left"/>
      <w:pPr>
        <w:ind w:left="928" w:hanging="360"/>
      </w:pPr>
      <w:rPr>
        <w:rFonts w:ascii="Wingdings" w:hAnsi="Wingdings" w:hint="default"/>
      </w:rPr>
    </w:lvl>
    <w:lvl w:ilvl="1" w:tplc="17E64804">
      <w:start w:val="3"/>
      <w:numFmt w:val="bullet"/>
      <w:lvlText w:val="-"/>
      <w:lvlJc w:val="left"/>
      <w:pPr>
        <w:ind w:left="1648" w:hanging="360"/>
      </w:pPr>
      <w:rPr>
        <w:rFonts w:ascii="Arial" w:eastAsiaTheme="minorHAnsi" w:hAnsi="Arial" w:cs="Arial" w:hint="default"/>
        <w:sz w:val="20"/>
      </w:rPr>
    </w:lvl>
    <w:lvl w:ilvl="2" w:tplc="AFB8B09A">
      <w:numFmt w:val="bullet"/>
      <w:lvlText w:val=""/>
      <w:lvlJc w:val="left"/>
      <w:pPr>
        <w:ind w:left="2368" w:hanging="360"/>
      </w:pPr>
      <w:rPr>
        <w:rFonts w:ascii="Wingdings" w:eastAsia="Times New Roman" w:hAnsi="Wingdings" w:cs="Times New Roman" w:hint="default"/>
      </w:rPr>
    </w:lvl>
    <w:lvl w:ilvl="3" w:tplc="A5F4F51E" w:tentative="1">
      <w:start w:val="1"/>
      <w:numFmt w:val="bullet"/>
      <w:lvlText w:val=""/>
      <w:lvlJc w:val="left"/>
      <w:pPr>
        <w:ind w:left="3088" w:hanging="360"/>
      </w:pPr>
      <w:rPr>
        <w:rFonts w:ascii="Symbol" w:hAnsi="Symbol" w:hint="default"/>
      </w:rPr>
    </w:lvl>
    <w:lvl w:ilvl="4" w:tplc="48823162" w:tentative="1">
      <w:start w:val="1"/>
      <w:numFmt w:val="bullet"/>
      <w:lvlText w:val="o"/>
      <w:lvlJc w:val="left"/>
      <w:pPr>
        <w:ind w:left="3808" w:hanging="360"/>
      </w:pPr>
      <w:rPr>
        <w:rFonts w:ascii="Courier New" w:hAnsi="Courier New" w:cs="Courier New" w:hint="default"/>
      </w:rPr>
    </w:lvl>
    <w:lvl w:ilvl="5" w:tplc="F908449E" w:tentative="1">
      <w:start w:val="1"/>
      <w:numFmt w:val="bullet"/>
      <w:lvlText w:val=""/>
      <w:lvlJc w:val="left"/>
      <w:pPr>
        <w:ind w:left="4528" w:hanging="360"/>
      </w:pPr>
      <w:rPr>
        <w:rFonts w:ascii="Wingdings" w:hAnsi="Wingdings" w:hint="default"/>
      </w:rPr>
    </w:lvl>
    <w:lvl w:ilvl="6" w:tplc="BF5E0EAA" w:tentative="1">
      <w:start w:val="1"/>
      <w:numFmt w:val="bullet"/>
      <w:lvlText w:val=""/>
      <w:lvlJc w:val="left"/>
      <w:pPr>
        <w:ind w:left="5248" w:hanging="360"/>
      </w:pPr>
      <w:rPr>
        <w:rFonts w:ascii="Symbol" w:hAnsi="Symbol" w:hint="default"/>
      </w:rPr>
    </w:lvl>
    <w:lvl w:ilvl="7" w:tplc="0FB01BEE" w:tentative="1">
      <w:start w:val="1"/>
      <w:numFmt w:val="bullet"/>
      <w:lvlText w:val="o"/>
      <w:lvlJc w:val="left"/>
      <w:pPr>
        <w:ind w:left="5968" w:hanging="360"/>
      </w:pPr>
      <w:rPr>
        <w:rFonts w:ascii="Courier New" w:hAnsi="Courier New" w:cs="Courier New" w:hint="default"/>
      </w:rPr>
    </w:lvl>
    <w:lvl w:ilvl="8" w:tplc="D8629FE4" w:tentative="1">
      <w:start w:val="1"/>
      <w:numFmt w:val="bullet"/>
      <w:lvlText w:val=""/>
      <w:lvlJc w:val="left"/>
      <w:pPr>
        <w:ind w:left="6688" w:hanging="360"/>
      </w:pPr>
      <w:rPr>
        <w:rFonts w:ascii="Wingdings" w:hAnsi="Wingdings" w:hint="default"/>
      </w:rPr>
    </w:lvl>
  </w:abstractNum>
  <w:abstractNum w:abstractNumId="13" w15:restartNumberingAfterBreak="0">
    <w:nsid w:val="70193624"/>
    <w:multiLevelType w:val="hybridMultilevel"/>
    <w:tmpl w:val="C5909D52"/>
    <w:lvl w:ilvl="0" w:tplc="036CA2C8">
      <w:start w:val="1"/>
      <w:numFmt w:val="decimal"/>
      <w:lvlText w:val="%1)"/>
      <w:lvlJc w:val="left"/>
      <w:pPr>
        <w:ind w:left="720" w:hanging="360"/>
      </w:pPr>
      <w:rPr>
        <w:rFonts w:hint="default"/>
      </w:rPr>
    </w:lvl>
    <w:lvl w:ilvl="1" w:tplc="65CCC79A" w:tentative="1">
      <w:start w:val="1"/>
      <w:numFmt w:val="lowerLetter"/>
      <w:lvlText w:val="%2."/>
      <w:lvlJc w:val="left"/>
      <w:pPr>
        <w:ind w:left="1440" w:hanging="360"/>
      </w:pPr>
    </w:lvl>
    <w:lvl w:ilvl="2" w:tplc="F99EB596" w:tentative="1">
      <w:start w:val="1"/>
      <w:numFmt w:val="lowerRoman"/>
      <w:lvlText w:val="%3."/>
      <w:lvlJc w:val="right"/>
      <w:pPr>
        <w:ind w:left="2160" w:hanging="180"/>
      </w:pPr>
    </w:lvl>
    <w:lvl w:ilvl="3" w:tplc="B71AE844" w:tentative="1">
      <w:start w:val="1"/>
      <w:numFmt w:val="decimal"/>
      <w:lvlText w:val="%4."/>
      <w:lvlJc w:val="left"/>
      <w:pPr>
        <w:ind w:left="2880" w:hanging="360"/>
      </w:pPr>
    </w:lvl>
    <w:lvl w:ilvl="4" w:tplc="15EC6EEA" w:tentative="1">
      <w:start w:val="1"/>
      <w:numFmt w:val="lowerLetter"/>
      <w:lvlText w:val="%5."/>
      <w:lvlJc w:val="left"/>
      <w:pPr>
        <w:ind w:left="3600" w:hanging="360"/>
      </w:pPr>
    </w:lvl>
    <w:lvl w:ilvl="5" w:tplc="A8149626" w:tentative="1">
      <w:start w:val="1"/>
      <w:numFmt w:val="lowerRoman"/>
      <w:lvlText w:val="%6."/>
      <w:lvlJc w:val="right"/>
      <w:pPr>
        <w:ind w:left="4320" w:hanging="180"/>
      </w:pPr>
    </w:lvl>
    <w:lvl w:ilvl="6" w:tplc="ABEC2BD0" w:tentative="1">
      <w:start w:val="1"/>
      <w:numFmt w:val="decimal"/>
      <w:lvlText w:val="%7."/>
      <w:lvlJc w:val="left"/>
      <w:pPr>
        <w:ind w:left="5040" w:hanging="360"/>
      </w:pPr>
    </w:lvl>
    <w:lvl w:ilvl="7" w:tplc="456EEB98" w:tentative="1">
      <w:start w:val="1"/>
      <w:numFmt w:val="lowerLetter"/>
      <w:lvlText w:val="%8."/>
      <w:lvlJc w:val="left"/>
      <w:pPr>
        <w:ind w:left="5760" w:hanging="360"/>
      </w:pPr>
    </w:lvl>
    <w:lvl w:ilvl="8" w:tplc="D83ADAD0" w:tentative="1">
      <w:start w:val="1"/>
      <w:numFmt w:val="lowerRoman"/>
      <w:lvlText w:val="%9."/>
      <w:lvlJc w:val="right"/>
      <w:pPr>
        <w:ind w:left="6480" w:hanging="180"/>
      </w:pPr>
    </w:lvl>
  </w:abstractNum>
  <w:abstractNum w:abstractNumId="14" w15:restartNumberingAfterBreak="0">
    <w:nsid w:val="727673FB"/>
    <w:multiLevelType w:val="hybridMultilevel"/>
    <w:tmpl w:val="D17633F2"/>
    <w:lvl w:ilvl="0" w:tplc="D4D6B45A">
      <w:start w:val="1"/>
      <w:numFmt w:val="bullet"/>
      <w:lvlText w:val=""/>
      <w:lvlJc w:val="left"/>
      <w:pPr>
        <w:ind w:left="720" w:hanging="360"/>
      </w:pPr>
      <w:rPr>
        <w:rFonts w:ascii="Symbol" w:hAnsi="Symbol" w:hint="default"/>
      </w:rPr>
    </w:lvl>
    <w:lvl w:ilvl="1" w:tplc="86200D40" w:tentative="1">
      <w:start w:val="1"/>
      <w:numFmt w:val="bullet"/>
      <w:lvlText w:val="o"/>
      <w:lvlJc w:val="left"/>
      <w:pPr>
        <w:ind w:left="1440" w:hanging="360"/>
      </w:pPr>
      <w:rPr>
        <w:rFonts w:ascii="Courier New" w:hAnsi="Courier New" w:cs="Courier New" w:hint="default"/>
      </w:rPr>
    </w:lvl>
    <w:lvl w:ilvl="2" w:tplc="A8EC0AB4" w:tentative="1">
      <w:start w:val="1"/>
      <w:numFmt w:val="bullet"/>
      <w:lvlText w:val=""/>
      <w:lvlJc w:val="left"/>
      <w:pPr>
        <w:ind w:left="2160" w:hanging="360"/>
      </w:pPr>
      <w:rPr>
        <w:rFonts w:ascii="Wingdings" w:hAnsi="Wingdings" w:hint="default"/>
      </w:rPr>
    </w:lvl>
    <w:lvl w:ilvl="3" w:tplc="084E1D7A" w:tentative="1">
      <w:start w:val="1"/>
      <w:numFmt w:val="bullet"/>
      <w:lvlText w:val=""/>
      <w:lvlJc w:val="left"/>
      <w:pPr>
        <w:ind w:left="2880" w:hanging="360"/>
      </w:pPr>
      <w:rPr>
        <w:rFonts w:ascii="Symbol" w:hAnsi="Symbol" w:hint="default"/>
      </w:rPr>
    </w:lvl>
    <w:lvl w:ilvl="4" w:tplc="1124EE80" w:tentative="1">
      <w:start w:val="1"/>
      <w:numFmt w:val="bullet"/>
      <w:lvlText w:val="o"/>
      <w:lvlJc w:val="left"/>
      <w:pPr>
        <w:ind w:left="3600" w:hanging="360"/>
      </w:pPr>
      <w:rPr>
        <w:rFonts w:ascii="Courier New" w:hAnsi="Courier New" w:cs="Courier New" w:hint="default"/>
      </w:rPr>
    </w:lvl>
    <w:lvl w:ilvl="5" w:tplc="398AF6D4" w:tentative="1">
      <w:start w:val="1"/>
      <w:numFmt w:val="bullet"/>
      <w:lvlText w:val=""/>
      <w:lvlJc w:val="left"/>
      <w:pPr>
        <w:ind w:left="4320" w:hanging="360"/>
      </w:pPr>
      <w:rPr>
        <w:rFonts w:ascii="Wingdings" w:hAnsi="Wingdings" w:hint="default"/>
      </w:rPr>
    </w:lvl>
    <w:lvl w:ilvl="6" w:tplc="D2E2A710" w:tentative="1">
      <w:start w:val="1"/>
      <w:numFmt w:val="bullet"/>
      <w:lvlText w:val=""/>
      <w:lvlJc w:val="left"/>
      <w:pPr>
        <w:ind w:left="5040" w:hanging="360"/>
      </w:pPr>
      <w:rPr>
        <w:rFonts w:ascii="Symbol" w:hAnsi="Symbol" w:hint="default"/>
      </w:rPr>
    </w:lvl>
    <w:lvl w:ilvl="7" w:tplc="7F682554" w:tentative="1">
      <w:start w:val="1"/>
      <w:numFmt w:val="bullet"/>
      <w:lvlText w:val="o"/>
      <w:lvlJc w:val="left"/>
      <w:pPr>
        <w:ind w:left="5760" w:hanging="360"/>
      </w:pPr>
      <w:rPr>
        <w:rFonts w:ascii="Courier New" w:hAnsi="Courier New" w:cs="Courier New" w:hint="default"/>
      </w:rPr>
    </w:lvl>
    <w:lvl w:ilvl="8" w:tplc="57C4950C" w:tentative="1">
      <w:start w:val="1"/>
      <w:numFmt w:val="bullet"/>
      <w:lvlText w:val=""/>
      <w:lvlJc w:val="left"/>
      <w:pPr>
        <w:ind w:left="6480" w:hanging="360"/>
      </w:pPr>
      <w:rPr>
        <w:rFonts w:ascii="Wingdings" w:hAnsi="Wingdings" w:hint="default"/>
      </w:rPr>
    </w:lvl>
  </w:abstractNum>
  <w:abstractNum w:abstractNumId="15" w15:restartNumberingAfterBreak="0">
    <w:nsid w:val="728E106A"/>
    <w:multiLevelType w:val="hybridMultilevel"/>
    <w:tmpl w:val="AABC7D40"/>
    <w:lvl w:ilvl="0" w:tplc="30E66996">
      <w:start w:val="1"/>
      <w:numFmt w:val="bullet"/>
      <w:lvlText w:val=""/>
      <w:lvlJc w:val="left"/>
      <w:pPr>
        <w:ind w:left="928" w:hanging="360"/>
      </w:pPr>
      <w:rPr>
        <w:rFonts w:ascii="Wingdings" w:hAnsi="Wingdings" w:hint="default"/>
      </w:rPr>
    </w:lvl>
    <w:lvl w:ilvl="1" w:tplc="407C1F14">
      <w:numFmt w:val="bullet"/>
      <w:lvlText w:val=""/>
      <w:lvlJc w:val="left"/>
      <w:pPr>
        <w:ind w:left="1648" w:hanging="360"/>
      </w:pPr>
      <w:rPr>
        <w:rFonts w:ascii="Wingdings 2" w:eastAsia="Times New Roman" w:hAnsi="Wingdings 2" w:cs="Times New Roman" w:hint="default"/>
      </w:rPr>
    </w:lvl>
    <w:lvl w:ilvl="2" w:tplc="AFB8B09A">
      <w:numFmt w:val="bullet"/>
      <w:lvlText w:val=""/>
      <w:lvlJc w:val="left"/>
      <w:pPr>
        <w:ind w:left="2368" w:hanging="360"/>
      </w:pPr>
      <w:rPr>
        <w:rFonts w:ascii="Wingdings" w:eastAsia="Times New Roman" w:hAnsi="Wingdings" w:cs="Times New Roman" w:hint="default"/>
      </w:rPr>
    </w:lvl>
    <w:lvl w:ilvl="3" w:tplc="A5F4F51E" w:tentative="1">
      <w:start w:val="1"/>
      <w:numFmt w:val="bullet"/>
      <w:lvlText w:val=""/>
      <w:lvlJc w:val="left"/>
      <w:pPr>
        <w:ind w:left="3088" w:hanging="360"/>
      </w:pPr>
      <w:rPr>
        <w:rFonts w:ascii="Symbol" w:hAnsi="Symbol" w:hint="default"/>
      </w:rPr>
    </w:lvl>
    <w:lvl w:ilvl="4" w:tplc="48823162" w:tentative="1">
      <w:start w:val="1"/>
      <w:numFmt w:val="bullet"/>
      <w:lvlText w:val="o"/>
      <w:lvlJc w:val="left"/>
      <w:pPr>
        <w:ind w:left="3808" w:hanging="360"/>
      </w:pPr>
      <w:rPr>
        <w:rFonts w:ascii="Courier New" w:hAnsi="Courier New" w:cs="Courier New" w:hint="default"/>
      </w:rPr>
    </w:lvl>
    <w:lvl w:ilvl="5" w:tplc="F908449E" w:tentative="1">
      <w:start w:val="1"/>
      <w:numFmt w:val="bullet"/>
      <w:lvlText w:val=""/>
      <w:lvlJc w:val="left"/>
      <w:pPr>
        <w:ind w:left="4528" w:hanging="360"/>
      </w:pPr>
      <w:rPr>
        <w:rFonts w:ascii="Wingdings" w:hAnsi="Wingdings" w:hint="default"/>
      </w:rPr>
    </w:lvl>
    <w:lvl w:ilvl="6" w:tplc="BF5E0EAA" w:tentative="1">
      <w:start w:val="1"/>
      <w:numFmt w:val="bullet"/>
      <w:lvlText w:val=""/>
      <w:lvlJc w:val="left"/>
      <w:pPr>
        <w:ind w:left="5248" w:hanging="360"/>
      </w:pPr>
      <w:rPr>
        <w:rFonts w:ascii="Symbol" w:hAnsi="Symbol" w:hint="default"/>
      </w:rPr>
    </w:lvl>
    <w:lvl w:ilvl="7" w:tplc="0FB01BEE" w:tentative="1">
      <w:start w:val="1"/>
      <w:numFmt w:val="bullet"/>
      <w:lvlText w:val="o"/>
      <w:lvlJc w:val="left"/>
      <w:pPr>
        <w:ind w:left="5968" w:hanging="360"/>
      </w:pPr>
      <w:rPr>
        <w:rFonts w:ascii="Courier New" w:hAnsi="Courier New" w:cs="Courier New" w:hint="default"/>
      </w:rPr>
    </w:lvl>
    <w:lvl w:ilvl="8" w:tplc="D8629FE4" w:tentative="1">
      <w:start w:val="1"/>
      <w:numFmt w:val="bullet"/>
      <w:lvlText w:val=""/>
      <w:lvlJc w:val="left"/>
      <w:pPr>
        <w:ind w:left="6688" w:hanging="360"/>
      </w:pPr>
      <w:rPr>
        <w:rFonts w:ascii="Wingdings" w:hAnsi="Wingdings" w:hint="default"/>
      </w:rPr>
    </w:lvl>
  </w:abstractNum>
  <w:abstractNum w:abstractNumId="16" w15:restartNumberingAfterBreak="0">
    <w:nsid w:val="7D8078D7"/>
    <w:multiLevelType w:val="hybridMultilevel"/>
    <w:tmpl w:val="3564A668"/>
    <w:lvl w:ilvl="0" w:tplc="17E64804">
      <w:start w:val="3"/>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8648AA"/>
    <w:multiLevelType w:val="hybridMultilevel"/>
    <w:tmpl w:val="DBF0494C"/>
    <w:lvl w:ilvl="0" w:tplc="357EA7D2">
      <w:start w:val="13"/>
      <w:numFmt w:val="bullet"/>
      <w:lvlText w:val="-"/>
      <w:lvlJc w:val="left"/>
      <w:pPr>
        <w:ind w:left="720" w:hanging="360"/>
      </w:pPr>
      <w:rPr>
        <w:rFonts w:ascii="Arial" w:eastAsiaTheme="minorHAnsi" w:hAnsi="Arial" w:cs="Arial" w:hint="default"/>
      </w:rPr>
    </w:lvl>
    <w:lvl w:ilvl="1" w:tplc="AE906AFA" w:tentative="1">
      <w:start w:val="1"/>
      <w:numFmt w:val="bullet"/>
      <w:lvlText w:val="o"/>
      <w:lvlJc w:val="left"/>
      <w:pPr>
        <w:ind w:left="1440" w:hanging="360"/>
      </w:pPr>
      <w:rPr>
        <w:rFonts w:ascii="Courier New" w:hAnsi="Courier New" w:cs="Courier New" w:hint="default"/>
      </w:rPr>
    </w:lvl>
    <w:lvl w:ilvl="2" w:tplc="9B72F822" w:tentative="1">
      <w:start w:val="1"/>
      <w:numFmt w:val="bullet"/>
      <w:lvlText w:val=""/>
      <w:lvlJc w:val="left"/>
      <w:pPr>
        <w:ind w:left="2160" w:hanging="360"/>
      </w:pPr>
      <w:rPr>
        <w:rFonts w:ascii="Wingdings" w:hAnsi="Wingdings" w:hint="default"/>
      </w:rPr>
    </w:lvl>
    <w:lvl w:ilvl="3" w:tplc="D6249C30" w:tentative="1">
      <w:start w:val="1"/>
      <w:numFmt w:val="bullet"/>
      <w:lvlText w:val=""/>
      <w:lvlJc w:val="left"/>
      <w:pPr>
        <w:ind w:left="2880" w:hanging="360"/>
      </w:pPr>
      <w:rPr>
        <w:rFonts w:ascii="Symbol" w:hAnsi="Symbol" w:hint="default"/>
      </w:rPr>
    </w:lvl>
    <w:lvl w:ilvl="4" w:tplc="4F20D43E" w:tentative="1">
      <w:start w:val="1"/>
      <w:numFmt w:val="bullet"/>
      <w:lvlText w:val="o"/>
      <w:lvlJc w:val="left"/>
      <w:pPr>
        <w:ind w:left="3600" w:hanging="360"/>
      </w:pPr>
      <w:rPr>
        <w:rFonts w:ascii="Courier New" w:hAnsi="Courier New" w:cs="Courier New" w:hint="default"/>
      </w:rPr>
    </w:lvl>
    <w:lvl w:ilvl="5" w:tplc="E390894C" w:tentative="1">
      <w:start w:val="1"/>
      <w:numFmt w:val="bullet"/>
      <w:lvlText w:val=""/>
      <w:lvlJc w:val="left"/>
      <w:pPr>
        <w:ind w:left="4320" w:hanging="360"/>
      </w:pPr>
      <w:rPr>
        <w:rFonts w:ascii="Wingdings" w:hAnsi="Wingdings" w:hint="default"/>
      </w:rPr>
    </w:lvl>
    <w:lvl w:ilvl="6" w:tplc="A7A4BEA8" w:tentative="1">
      <w:start w:val="1"/>
      <w:numFmt w:val="bullet"/>
      <w:lvlText w:val=""/>
      <w:lvlJc w:val="left"/>
      <w:pPr>
        <w:ind w:left="5040" w:hanging="360"/>
      </w:pPr>
      <w:rPr>
        <w:rFonts w:ascii="Symbol" w:hAnsi="Symbol" w:hint="default"/>
      </w:rPr>
    </w:lvl>
    <w:lvl w:ilvl="7" w:tplc="A526473A" w:tentative="1">
      <w:start w:val="1"/>
      <w:numFmt w:val="bullet"/>
      <w:lvlText w:val="o"/>
      <w:lvlJc w:val="left"/>
      <w:pPr>
        <w:ind w:left="5760" w:hanging="360"/>
      </w:pPr>
      <w:rPr>
        <w:rFonts w:ascii="Courier New" w:hAnsi="Courier New" w:cs="Courier New" w:hint="default"/>
      </w:rPr>
    </w:lvl>
    <w:lvl w:ilvl="8" w:tplc="EE64369A" w:tentative="1">
      <w:start w:val="1"/>
      <w:numFmt w:val="bullet"/>
      <w:lvlText w:val=""/>
      <w:lvlJc w:val="left"/>
      <w:pPr>
        <w:ind w:left="6480" w:hanging="360"/>
      </w:pPr>
      <w:rPr>
        <w:rFonts w:ascii="Wingdings" w:hAnsi="Wingdings" w:hint="default"/>
      </w:rPr>
    </w:lvl>
  </w:abstractNum>
  <w:abstractNum w:abstractNumId="18" w15:restartNumberingAfterBreak="0">
    <w:nsid w:val="7EA139BA"/>
    <w:multiLevelType w:val="hybridMultilevel"/>
    <w:tmpl w:val="630C54CC"/>
    <w:lvl w:ilvl="0" w:tplc="064E2854">
      <w:numFmt w:val="bullet"/>
      <w:lvlText w:val="—"/>
      <w:lvlJc w:val="left"/>
      <w:pPr>
        <w:ind w:left="720" w:hanging="360"/>
      </w:pPr>
      <w:rPr>
        <w:rFonts w:ascii="Wingdings 2" w:eastAsia="Times New Roman" w:hAnsi="Wingdings 2" w:cs="Times New Roman" w:hint="default"/>
      </w:rPr>
    </w:lvl>
    <w:lvl w:ilvl="1" w:tplc="6C82358A">
      <w:start w:val="1"/>
      <w:numFmt w:val="bullet"/>
      <w:lvlText w:val="-"/>
      <w:lvlJc w:val="left"/>
      <w:pPr>
        <w:ind w:left="1440" w:hanging="360"/>
      </w:pPr>
      <w:rPr>
        <w:rFonts w:ascii="Times New Roman" w:eastAsia="Calibri" w:hAnsi="Times New Roman" w:cs="Times New Roman" w:hint="default"/>
      </w:rPr>
    </w:lvl>
    <w:lvl w:ilvl="2" w:tplc="672CA2EE">
      <w:start w:val="1"/>
      <w:numFmt w:val="bullet"/>
      <w:lvlText w:val=""/>
      <w:lvlJc w:val="left"/>
      <w:pPr>
        <w:ind w:left="2160" w:hanging="360"/>
      </w:pPr>
      <w:rPr>
        <w:rFonts w:ascii="Wingdings" w:hAnsi="Wingdings" w:hint="default"/>
      </w:rPr>
    </w:lvl>
    <w:lvl w:ilvl="3" w:tplc="33E072DC">
      <w:start w:val="1"/>
      <w:numFmt w:val="bullet"/>
      <w:lvlText w:val=""/>
      <w:lvlJc w:val="left"/>
      <w:pPr>
        <w:ind w:left="2880" w:hanging="360"/>
      </w:pPr>
      <w:rPr>
        <w:rFonts w:ascii="Symbol" w:hAnsi="Symbol" w:hint="default"/>
      </w:rPr>
    </w:lvl>
    <w:lvl w:ilvl="4" w:tplc="E7BC98EC">
      <w:start w:val="1"/>
      <w:numFmt w:val="bullet"/>
      <w:lvlText w:val="o"/>
      <w:lvlJc w:val="left"/>
      <w:pPr>
        <w:ind w:left="3600" w:hanging="360"/>
      </w:pPr>
      <w:rPr>
        <w:rFonts w:ascii="Courier New" w:hAnsi="Courier New" w:cs="Courier New" w:hint="default"/>
      </w:rPr>
    </w:lvl>
    <w:lvl w:ilvl="5" w:tplc="0BCABBE0">
      <w:start w:val="1"/>
      <w:numFmt w:val="bullet"/>
      <w:lvlText w:val=""/>
      <w:lvlJc w:val="left"/>
      <w:pPr>
        <w:ind w:left="4320" w:hanging="360"/>
      </w:pPr>
      <w:rPr>
        <w:rFonts w:ascii="Wingdings" w:hAnsi="Wingdings" w:hint="default"/>
      </w:rPr>
    </w:lvl>
    <w:lvl w:ilvl="6" w:tplc="0E4017B6">
      <w:start w:val="1"/>
      <w:numFmt w:val="bullet"/>
      <w:lvlText w:val=""/>
      <w:lvlJc w:val="left"/>
      <w:pPr>
        <w:ind w:left="5040" w:hanging="360"/>
      </w:pPr>
      <w:rPr>
        <w:rFonts w:ascii="Symbol" w:hAnsi="Symbol" w:hint="default"/>
      </w:rPr>
    </w:lvl>
    <w:lvl w:ilvl="7" w:tplc="075EED0A">
      <w:start w:val="1"/>
      <w:numFmt w:val="bullet"/>
      <w:lvlText w:val="o"/>
      <w:lvlJc w:val="left"/>
      <w:pPr>
        <w:ind w:left="5760" w:hanging="360"/>
      </w:pPr>
      <w:rPr>
        <w:rFonts w:ascii="Courier New" w:hAnsi="Courier New" w:cs="Courier New" w:hint="default"/>
      </w:rPr>
    </w:lvl>
    <w:lvl w:ilvl="8" w:tplc="33801F02">
      <w:start w:val="1"/>
      <w:numFmt w:val="bullet"/>
      <w:lvlText w:val=""/>
      <w:lvlJc w:val="left"/>
      <w:pPr>
        <w:ind w:left="6480" w:hanging="360"/>
      </w:pPr>
      <w:rPr>
        <w:rFonts w:ascii="Wingdings" w:hAnsi="Wingdings" w:hint="default"/>
      </w:rPr>
    </w:lvl>
  </w:abstractNum>
  <w:abstractNum w:abstractNumId="19" w15:restartNumberingAfterBreak="0">
    <w:nsid w:val="7F23369F"/>
    <w:multiLevelType w:val="hybridMultilevel"/>
    <w:tmpl w:val="AA8417CA"/>
    <w:lvl w:ilvl="0" w:tplc="229AD234">
      <w:start w:val="190"/>
      <w:numFmt w:val="bullet"/>
      <w:lvlText w:val="-"/>
      <w:lvlJc w:val="left"/>
      <w:pPr>
        <w:ind w:left="720" w:hanging="360"/>
      </w:pPr>
      <w:rPr>
        <w:rFonts w:ascii="Times New Roman" w:eastAsia="Times New Roman" w:hAnsi="Times New Roman" w:cs="Times New Roman" w:hint="default"/>
      </w:rPr>
    </w:lvl>
    <w:lvl w:ilvl="1" w:tplc="B8C6FA4E" w:tentative="1">
      <w:start w:val="1"/>
      <w:numFmt w:val="bullet"/>
      <w:lvlText w:val="o"/>
      <w:lvlJc w:val="left"/>
      <w:pPr>
        <w:ind w:left="1440" w:hanging="360"/>
      </w:pPr>
      <w:rPr>
        <w:rFonts w:ascii="Courier New" w:hAnsi="Courier New" w:cs="Courier New" w:hint="default"/>
      </w:rPr>
    </w:lvl>
    <w:lvl w:ilvl="2" w:tplc="2A08F180" w:tentative="1">
      <w:start w:val="1"/>
      <w:numFmt w:val="bullet"/>
      <w:lvlText w:val=""/>
      <w:lvlJc w:val="left"/>
      <w:pPr>
        <w:ind w:left="2160" w:hanging="360"/>
      </w:pPr>
      <w:rPr>
        <w:rFonts w:ascii="Wingdings" w:hAnsi="Wingdings" w:hint="default"/>
      </w:rPr>
    </w:lvl>
    <w:lvl w:ilvl="3" w:tplc="7C1A7B46" w:tentative="1">
      <w:start w:val="1"/>
      <w:numFmt w:val="bullet"/>
      <w:lvlText w:val=""/>
      <w:lvlJc w:val="left"/>
      <w:pPr>
        <w:ind w:left="2880" w:hanging="360"/>
      </w:pPr>
      <w:rPr>
        <w:rFonts w:ascii="Symbol" w:hAnsi="Symbol" w:hint="default"/>
      </w:rPr>
    </w:lvl>
    <w:lvl w:ilvl="4" w:tplc="BB7876A4" w:tentative="1">
      <w:start w:val="1"/>
      <w:numFmt w:val="bullet"/>
      <w:lvlText w:val="o"/>
      <w:lvlJc w:val="left"/>
      <w:pPr>
        <w:ind w:left="3600" w:hanging="360"/>
      </w:pPr>
      <w:rPr>
        <w:rFonts w:ascii="Courier New" w:hAnsi="Courier New" w:cs="Courier New" w:hint="default"/>
      </w:rPr>
    </w:lvl>
    <w:lvl w:ilvl="5" w:tplc="D3B0BF52" w:tentative="1">
      <w:start w:val="1"/>
      <w:numFmt w:val="bullet"/>
      <w:lvlText w:val=""/>
      <w:lvlJc w:val="left"/>
      <w:pPr>
        <w:ind w:left="4320" w:hanging="360"/>
      </w:pPr>
      <w:rPr>
        <w:rFonts w:ascii="Wingdings" w:hAnsi="Wingdings" w:hint="default"/>
      </w:rPr>
    </w:lvl>
    <w:lvl w:ilvl="6" w:tplc="57EA1E22" w:tentative="1">
      <w:start w:val="1"/>
      <w:numFmt w:val="bullet"/>
      <w:lvlText w:val=""/>
      <w:lvlJc w:val="left"/>
      <w:pPr>
        <w:ind w:left="5040" w:hanging="360"/>
      </w:pPr>
      <w:rPr>
        <w:rFonts w:ascii="Symbol" w:hAnsi="Symbol" w:hint="default"/>
      </w:rPr>
    </w:lvl>
    <w:lvl w:ilvl="7" w:tplc="6A70C02E" w:tentative="1">
      <w:start w:val="1"/>
      <w:numFmt w:val="bullet"/>
      <w:lvlText w:val="o"/>
      <w:lvlJc w:val="left"/>
      <w:pPr>
        <w:ind w:left="5760" w:hanging="360"/>
      </w:pPr>
      <w:rPr>
        <w:rFonts w:ascii="Courier New" w:hAnsi="Courier New" w:cs="Courier New" w:hint="default"/>
      </w:rPr>
    </w:lvl>
    <w:lvl w:ilvl="8" w:tplc="48D68F6E"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num>
  <w:num w:numId="4">
    <w:abstractNumId w:val="17"/>
  </w:num>
  <w:num w:numId="5">
    <w:abstractNumId w:val="1"/>
  </w:num>
  <w:num w:numId="6">
    <w:abstractNumId w:val="13"/>
  </w:num>
  <w:num w:numId="7">
    <w:abstractNumId w:val="4"/>
  </w:num>
  <w:num w:numId="8">
    <w:abstractNumId w:val="11"/>
  </w:num>
  <w:num w:numId="9">
    <w:abstractNumId w:val="14"/>
  </w:num>
  <w:num w:numId="10">
    <w:abstractNumId w:val="6"/>
  </w:num>
  <w:num w:numId="11">
    <w:abstractNumId w:val="0"/>
  </w:num>
  <w:num w:numId="12">
    <w:abstractNumId w:val="5"/>
  </w:num>
  <w:num w:numId="13">
    <w:abstractNumId w:val="15"/>
  </w:num>
  <w:num w:numId="14">
    <w:abstractNumId w:val="2"/>
  </w:num>
  <w:num w:numId="15">
    <w:abstractNumId w:val="19"/>
  </w:num>
  <w:num w:numId="16">
    <w:abstractNumId w:val="8"/>
  </w:num>
  <w:num w:numId="17">
    <w:abstractNumId w:val="9"/>
  </w:num>
  <w:num w:numId="18">
    <w:abstractNumId w:val="16"/>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49"/>
    <w:rsid w:val="0000287B"/>
    <w:rsid w:val="00004494"/>
    <w:rsid w:val="00004E7C"/>
    <w:rsid w:val="00005FB1"/>
    <w:rsid w:val="00012958"/>
    <w:rsid w:val="00014FF3"/>
    <w:rsid w:val="00016DC4"/>
    <w:rsid w:val="00022A17"/>
    <w:rsid w:val="000234C6"/>
    <w:rsid w:val="00033BA0"/>
    <w:rsid w:val="000372C3"/>
    <w:rsid w:val="00053318"/>
    <w:rsid w:val="00054ABE"/>
    <w:rsid w:val="00055979"/>
    <w:rsid w:val="000577BE"/>
    <w:rsid w:val="000602F0"/>
    <w:rsid w:val="00060B3B"/>
    <w:rsid w:val="0006191E"/>
    <w:rsid w:val="00071F82"/>
    <w:rsid w:val="00075D95"/>
    <w:rsid w:val="00076910"/>
    <w:rsid w:val="00084E53"/>
    <w:rsid w:val="000A3952"/>
    <w:rsid w:val="000A778D"/>
    <w:rsid w:val="000B0E6B"/>
    <w:rsid w:val="000B171C"/>
    <w:rsid w:val="000C31A7"/>
    <w:rsid w:val="000D0288"/>
    <w:rsid w:val="000E480C"/>
    <w:rsid w:val="000E7BA3"/>
    <w:rsid w:val="000F4D9A"/>
    <w:rsid w:val="00110BF2"/>
    <w:rsid w:val="00114A2A"/>
    <w:rsid w:val="00117B05"/>
    <w:rsid w:val="00144B3C"/>
    <w:rsid w:val="00154CD1"/>
    <w:rsid w:val="00155626"/>
    <w:rsid w:val="00163B97"/>
    <w:rsid w:val="00167DF7"/>
    <w:rsid w:val="0017460A"/>
    <w:rsid w:val="00180BA9"/>
    <w:rsid w:val="00183E32"/>
    <w:rsid w:val="00190356"/>
    <w:rsid w:val="00193118"/>
    <w:rsid w:val="001A0243"/>
    <w:rsid w:val="001A0E0F"/>
    <w:rsid w:val="001B1B8B"/>
    <w:rsid w:val="001C22C8"/>
    <w:rsid w:val="001F4E5A"/>
    <w:rsid w:val="00200D5A"/>
    <w:rsid w:val="00205747"/>
    <w:rsid w:val="0020656E"/>
    <w:rsid w:val="002123B3"/>
    <w:rsid w:val="002234FE"/>
    <w:rsid w:val="00227C8B"/>
    <w:rsid w:val="00233B64"/>
    <w:rsid w:val="00236E2B"/>
    <w:rsid w:val="00242A00"/>
    <w:rsid w:val="00247051"/>
    <w:rsid w:val="00251034"/>
    <w:rsid w:val="00256BA2"/>
    <w:rsid w:val="00257E64"/>
    <w:rsid w:val="00261041"/>
    <w:rsid w:val="00263BCC"/>
    <w:rsid w:val="00264CEB"/>
    <w:rsid w:val="002663EB"/>
    <w:rsid w:val="002831DB"/>
    <w:rsid w:val="00283D2F"/>
    <w:rsid w:val="00295823"/>
    <w:rsid w:val="002A64F1"/>
    <w:rsid w:val="002B5D91"/>
    <w:rsid w:val="002D08F5"/>
    <w:rsid w:val="002D413D"/>
    <w:rsid w:val="002D6E40"/>
    <w:rsid w:val="002D7DA1"/>
    <w:rsid w:val="002E2AB4"/>
    <w:rsid w:val="002F107E"/>
    <w:rsid w:val="002F4CA6"/>
    <w:rsid w:val="00300D56"/>
    <w:rsid w:val="0030464B"/>
    <w:rsid w:val="003057F0"/>
    <w:rsid w:val="0030606C"/>
    <w:rsid w:val="00315FE5"/>
    <w:rsid w:val="00342B36"/>
    <w:rsid w:val="0035686C"/>
    <w:rsid w:val="003731AE"/>
    <w:rsid w:val="0037474E"/>
    <w:rsid w:val="003762FB"/>
    <w:rsid w:val="00376B7A"/>
    <w:rsid w:val="00380127"/>
    <w:rsid w:val="003823A4"/>
    <w:rsid w:val="003826C9"/>
    <w:rsid w:val="003A1D6B"/>
    <w:rsid w:val="003A6066"/>
    <w:rsid w:val="003A7B3B"/>
    <w:rsid w:val="003B2372"/>
    <w:rsid w:val="003C4C8A"/>
    <w:rsid w:val="003E462A"/>
    <w:rsid w:val="003E5FD1"/>
    <w:rsid w:val="00405E81"/>
    <w:rsid w:val="004176F8"/>
    <w:rsid w:val="0043204C"/>
    <w:rsid w:val="004422F5"/>
    <w:rsid w:val="0045331C"/>
    <w:rsid w:val="00454242"/>
    <w:rsid w:val="00460485"/>
    <w:rsid w:val="00460EBB"/>
    <w:rsid w:val="00470068"/>
    <w:rsid w:val="00484E64"/>
    <w:rsid w:val="00493314"/>
    <w:rsid w:val="00493BB0"/>
    <w:rsid w:val="004A2C24"/>
    <w:rsid w:val="004B72D2"/>
    <w:rsid w:val="004C0ED7"/>
    <w:rsid w:val="004C1C47"/>
    <w:rsid w:val="004C35F5"/>
    <w:rsid w:val="004D4604"/>
    <w:rsid w:val="004D50DE"/>
    <w:rsid w:val="004E5F61"/>
    <w:rsid w:val="004F0095"/>
    <w:rsid w:val="004F2F26"/>
    <w:rsid w:val="004F3A0F"/>
    <w:rsid w:val="0051017B"/>
    <w:rsid w:val="00522B48"/>
    <w:rsid w:val="005240FC"/>
    <w:rsid w:val="0053460A"/>
    <w:rsid w:val="00535237"/>
    <w:rsid w:val="00540489"/>
    <w:rsid w:val="00541ADD"/>
    <w:rsid w:val="0055021B"/>
    <w:rsid w:val="0056190E"/>
    <w:rsid w:val="0056488B"/>
    <w:rsid w:val="00565936"/>
    <w:rsid w:val="005700C7"/>
    <w:rsid w:val="00571A7F"/>
    <w:rsid w:val="0057298F"/>
    <w:rsid w:val="00572D2A"/>
    <w:rsid w:val="00577D86"/>
    <w:rsid w:val="00593E89"/>
    <w:rsid w:val="005A0E62"/>
    <w:rsid w:val="005A57EF"/>
    <w:rsid w:val="005B3EF3"/>
    <w:rsid w:val="005B3F5F"/>
    <w:rsid w:val="005B71A5"/>
    <w:rsid w:val="005D4C6D"/>
    <w:rsid w:val="005D68CA"/>
    <w:rsid w:val="005F5BAD"/>
    <w:rsid w:val="005F7BE1"/>
    <w:rsid w:val="0060258A"/>
    <w:rsid w:val="0061576B"/>
    <w:rsid w:val="006160B2"/>
    <w:rsid w:val="00620D84"/>
    <w:rsid w:val="0062238E"/>
    <w:rsid w:val="0062375D"/>
    <w:rsid w:val="0063572D"/>
    <w:rsid w:val="006448EB"/>
    <w:rsid w:val="0064558C"/>
    <w:rsid w:val="0066324A"/>
    <w:rsid w:val="00671050"/>
    <w:rsid w:val="00676248"/>
    <w:rsid w:val="006842AB"/>
    <w:rsid w:val="006919C0"/>
    <w:rsid w:val="00692C62"/>
    <w:rsid w:val="00694A8F"/>
    <w:rsid w:val="006A27B2"/>
    <w:rsid w:val="006B2576"/>
    <w:rsid w:val="006B5CC7"/>
    <w:rsid w:val="006B64B0"/>
    <w:rsid w:val="006B7EBD"/>
    <w:rsid w:val="006C362C"/>
    <w:rsid w:val="006C6901"/>
    <w:rsid w:val="006D05E3"/>
    <w:rsid w:val="006D131D"/>
    <w:rsid w:val="006D3FFA"/>
    <w:rsid w:val="006D55D9"/>
    <w:rsid w:val="006D6D2C"/>
    <w:rsid w:val="006E093C"/>
    <w:rsid w:val="006E2A82"/>
    <w:rsid w:val="006E51A4"/>
    <w:rsid w:val="006F2E26"/>
    <w:rsid w:val="006F437C"/>
    <w:rsid w:val="006F45F3"/>
    <w:rsid w:val="00700111"/>
    <w:rsid w:val="00711455"/>
    <w:rsid w:val="00712EFF"/>
    <w:rsid w:val="00722756"/>
    <w:rsid w:val="007279C0"/>
    <w:rsid w:val="00731107"/>
    <w:rsid w:val="00734A53"/>
    <w:rsid w:val="00735CE2"/>
    <w:rsid w:val="00735FA5"/>
    <w:rsid w:val="00743D2F"/>
    <w:rsid w:val="0074446A"/>
    <w:rsid w:val="00753532"/>
    <w:rsid w:val="0076779C"/>
    <w:rsid w:val="00773F3C"/>
    <w:rsid w:val="007778E5"/>
    <w:rsid w:val="00792338"/>
    <w:rsid w:val="007940D6"/>
    <w:rsid w:val="0079781F"/>
    <w:rsid w:val="007A4199"/>
    <w:rsid w:val="007A5EDA"/>
    <w:rsid w:val="007B27F4"/>
    <w:rsid w:val="007C24A2"/>
    <w:rsid w:val="007C2927"/>
    <w:rsid w:val="007D6C83"/>
    <w:rsid w:val="007D7F89"/>
    <w:rsid w:val="007E73CE"/>
    <w:rsid w:val="007E7832"/>
    <w:rsid w:val="00802F30"/>
    <w:rsid w:val="00804411"/>
    <w:rsid w:val="0080638F"/>
    <w:rsid w:val="0080699C"/>
    <w:rsid w:val="00810B47"/>
    <w:rsid w:val="00811A31"/>
    <w:rsid w:val="00830EE9"/>
    <w:rsid w:val="00836EAA"/>
    <w:rsid w:val="00850E3C"/>
    <w:rsid w:val="00854DB6"/>
    <w:rsid w:val="008633EB"/>
    <w:rsid w:val="00864974"/>
    <w:rsid w:val="00881ECE"/>
    <w:rsid w:val="0089037A"/>
    <w:rsid w:val="008933D4"/>
    <w:rsid w:val="008A41DA"/>
    <w:rsid w:val="008A5047"/>
    <w:rsid w:val="008B2546"/>
    <w:rsid w:val="008C2D15"/>
    <w:rsid w:val="008C54D1"/>
    <w:rsid w:val="008D70E7"/>
    <w:rsid w:val="008E1490"/>
    <w:rsid w:val="008E61F5"/>
    <w:rsid w:val="008E7F64"/>
    <w:rsid w:val="00907707"/>
    <w:rsid w:val="009139B0"/>
    <w:rsid w:val="009159B6"/>
    <w:rsid w:val="009233D4"/>
    <w:rsid w:val="00941C8F"/>
    <w:rsid w:val="00950134"/>
    <w:rsid w:val="00954D8D"/>
    <w:rsid w:val="00955478"/>
    <w:rsid w:val="0095617C"/>
    <w:rsid w:val="00956B24"/>
    <w:rsid w:val="00960F05"/>
    <w:rsid w:val="0096303B"/>
    <w:rsid w:val="009637DE"/>
    <w:rsid w:val="00964BDE"/>
    <w:rsid w:val="0097199B"/>
    <w:rsid w:val="00975C29"/>
    <w:rsid w:val="009A158B"/>
    <w:rsid w:val="009A18FF"/>
    <w:rsid w:val="009A3C54"/>
    <w:rsid w:val="009A7294"/>
    <w:rsid w:val="009B3889"/>
    <w:rsid w:val="009C098D"/>
    <w:rsid w:val="009C2810"/>
    <w:rsid w:val="009C39B8"/>
    <w:rsid w:val="009D404D"/>
    <w:rsid w:val="009E0463"/>
    <w:rsid w:val="009E7610"/>
    <w:rsid w:val="009F0297"/>
    <w:rsid w:val="009F3C90"/>
    <w:rsid w:val="009F4684"/>
    <w:rsid w:val="00A04331"/>
    <w:rsid w:val="00A104C3"/>
    <w:rsid w:val="00A14B7D"/>
    <w:rsid w:val="00A20689"/>
    <w:rsid w:val="00A27B41"/>
    <w:rsid w:val="00A27EC8"/>
    <w:rsid w:val="00A33DB0"/>
    <w:rsid w:val="00A349CF"/>
    <w:rsid w:val="00A350B5"/>
    <w:rsid w:val="00A36822"/>
    <w:rsid w:val="00A459FC"/>
    <w:rsid w:val="00A65249"/>
    <w:rsid w:val="00A7789C"/>
    <w:rsid w:val="00A84636"/>
    <w:rsid w:val="00A90E14"/>
    <w:rsid w:val="00A93207"/>
    <w:rsid w:val="00A95F77"/>
    <w:rsid w:val="00AA02EC"/>
    <w:rsid w:val="00AA6B99"/>
    <w:rsid w:val="00AA75AF"/>
    <w:rsid w:val="00AC0421"/>
    <w:rsid w:val="00AC0733"/>
    <w:rsid w:val="00AC1C91"/>
    <w:rsid w:val="00AC2A89"/>
    <w:rsid w:val="00AC632A"/>
    <w:rsid w:val="00AC722E"/>
    <w:rsid w:val="00AD3502"/>
    <w:rsid w:val="00AD7BD8"/>
    <w:rsid w:val="00AF1BC4"/>
    <w:rsid w:val="00B018A9"/>
    <w:rsid w:val="00B0244A"/>
    <w:rsid w:val="00B1072B"/>
    <w:rsid w:val="00B21AB1"/>
    <w:rsid w:val="00B23609"/>
    <w:rsid w:val="00B26DF6"/>
    <w:rsid w:val="00B40AA4"/>
    <w:rsid w:val="00B5142D"/>
    <w:rsid w:val="00B51C1D"/>
    <w:rsid w:val="00B51D72"/>
    <w:rsid w:val="00B639AD"/>
    <w:rsid w:val="00B70D2A"/>
    <w:rsid w:val="00B72CEB"/>
    <w:rsid w:val="00B745CD"/>
    <w:rsid w:val="00B818F0"/>
    <w:rsid w:val="00B830AF"/>
    <w:rsid w:val="00B877BA"/>
    <w:rsid w:val="00B9083F"/>
    <w:rsid w:val="00BD2F79"/>
    <w:rsid w:val="00BD5873"/>
    <w:rsid w:val="00BD654F"/>
    <w:rsid w:val="00BE36E4"/>
    <w:rsid w:val="00BE487D"/>
    <w:rsid w:val="00BF2C68"/>
    <w:rsid w:val="00BF6765"/>
    <w:rsid w:val="00C00632"/>
    <w:rsid w:val="00C040F4"/>
    <w:rsid w:val="00C16215"/>
    <w:rsid w:val="00C1697E"/>
    <w:rsid w:val="00C25491"/>
    <w:rsid w:val="00C2741F"/>
    <w:rsid w:val="00C3162C"/>
    <w:rsid w:val="00C32471"/>
    <w:rsid w:val="00C36FCF"/>
    <w:rsid w:val="00C42A16"/>
    <w:rsid w:val="00C4430B"/>
    <w:rsid w:val="00C45A34"/>
    <w:rsid w:val="00C45B74"/>
    <w:rsid w:val="00C465E7"/>
    <w:rsid w:val="00C75C97"/>
    <w:rsid w:val="00C83DDB"/>
    <w:rsid w:val="00C96D9F"/>
    <w:rsid w:val="00CB093A"/>
    <w:rsid w:val="00CC1549"/>
    <w:rsid w:val="00CD40F8"/>
    <w:rsid w:val="00CD6D9C"/>
    <w:rsid w:val="00CD797A"/>
    <w:rsid w:val="00CE56EE"/>
    <w:rsid w:val="00CE5AD8"/>
    <w:rsid w:val="00CF2D5E"/>
    <w:rsid w:val="00CF5BA7"/>
    <w:rsid w:val="00CF6BBB"/>
    <w:rsid w:val="00D0786E"/>
    <w:rsid w:val="00D22A92"/>
    <w:rsid w:val="00D257B5"/>
    <w:rsid w:val="00D2695A"/>
    <w:rsid w:val="00D3666A"/>
    <w:rsid w:val="00D37713"/>
    <w:rsid w:val="00D47499"/>
    <w:rsid w:val="00D50578"/>
    <w:rsid w:val="00D532F6"/>
    <w:rsid w:val="00D549E1"/>
    <w:rsid w:val="00D71942"/>
    <w:rsid w:val="00D7439C"/>
    <w:rsid w:val="00D74E2C"/>
    <w:rsid w:val="00D77B18"/>
    <w:rsid w:val="00D85E0B"/>
    <w:rsid w:val="00DA57D6"/>
    <w:rsid w:val="00DB2C1E"/>
    <w:rsid w:val="00DB3045"/>
    <w:rsid w:val="00DB3C9D"/>
    <w:rsid w:val="00DB4FDE"/>
    <w:rsid w:val="00DD3040"/>
    <w:rsid w:val="00DE2C31"/>
    <w:rsid w:val="00DE69DE"/>
    <w:rsid w:val="00DF075F"/>
    <w:rsid w:val="00E0112A"/>
    <w:rsid w:val="00E0790A"/>
    <w:rsid w:val="00E2387B"/>
    <w:rsid w:val="00E23CDA"/>
    <w:rsid w:val="00E454BD"/>
    <w:rsid w:val="00E45C1C"/>
    <w:rsid w:val="00E5165C"/>
    <w:rsid w:val="00E53277"/>
    <w:rsid w:val="00E564AD"/>
    <w:rsid w:val="00E5766A"/>
    <w:rsid w:val="00E61F1C"/>
    <w:rsid w:val="00E64638"/>
    <w:rsid w:val="00E67989"/>
    <w:rsid w:val="00E82559"/>
    <w:rsid w:val="00E85806"/>
    <w:rsid w:val="00E90F5B"/>
    <w:rsid w:val="00EA08F0"/>
    <w:rsid w:val="00EA28BD"/>
    <w:rsid w:val="00EA2B0E"/>
    <w:rsid w:val="00EB07AD"/>
    <w:rsid w:val="00EB4441"/>
    <w:rsid w:val="00EB48CB"/>
    <w:rsid w:val="00EB6BAD"/>
    <w:rsid w:val="00EC26F9"/>
    <w:rsid w:val="00ED1765"/>
    <w:rsid w:val="00ED259B"/>
    <w:rsid w:val="00ED455B"/>
    <w:rsid w:val="00EE6AE4"/>
    <w:rsid w:val="00EF02F7"/>
    <w:rsid w:val="00EF1EF4"/>
    <w:rsid w:val="00EF3DA6"/>
    <w:rsid w:val="00EF412D"/>
    <w:rsid w:val="00F01E12"/>
    <w:rsid w:val="00F03B65"/>
    <w:rsid w:val="00F0637D"/>
    <w:rsid w:val="00F06F0E"/>
    <w:rsid w:val="00F12E04"/>
    <w:rsid w:val="00F144FD"/>
    <w:rsid w:val="00F17DE5"/>
    <w:rsid w:val="00F21149"/>
    <w:rsid w:val="00F22114"/>
    <w:rsid w:val="00F2528D"/>
    <w:rsid w:val="00F2702F"/>
    <w:rsid w:val="00F31979"/>
    <w:rsid w:val="00F3227A"/>
    <w:rsid w:val="00F337E1"/>
    <w:rsid w:val="00F42DA0"/>
    <w:rsid w:val="00F44DE1"/>
    <w:rsid w:val="00F544B7"/>
    <w:rsid w:val="00F63649"/>
    <w:rsid w:val="00F65421"/>
    <w:rsid w:val="00F67789"/>
    <w:rsid w:val="00F97EBF"/>
    <w:rsid w:val="00FA3660"/>
    <w:rsid w:val="00FA5D7E"/>
    <w:rsid w:val="00FB36B7"/>
    <w:rsid w:val="00FB6DBB"/>
    <w:rsid w:val="00FD2226"/>
    <w:rsid w:val="00FD6F9F"/>
    <w:rsid w:val="00FE10D1"/>
    <w:rsid w:val="00FF4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478C"/>
  <w15:docId w15:val="{393A062B-F055-40AE-BAB4-B10B2651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0258A"/>
    <w:pPr>
      <w:autoSpaceDE w:val="0"/>
      <w:autoSpaceDN w:val="0"/>
      <w:adjustRightInd w:val="0"/>
      <w:spacing w:after="120"/>
      <w:jc w:val="both"/>
    </w:pPr>
    <w:rPr>
      <w:rFonts w:ascii="Arial" w:hAnsi="Arial" w:cs="Arial"/>
      <w:iCs/>
      <w:color w:val="000000"/>
    </w:rPr>
  </w:style>
  <w:style w:type="paragraph" w:styleId="Titre1">
    <w:name w:val="heading 1"/>
    <w:basedOn w:val="Normal"/>
    <w:link w:val="Titre1Car"/>
    <w:uiPriority w:val="1"/>
    <w:qFormat/>
    <w:rsid w:val="00FB36B7"/>
    <w:pPr>
      <w:outlineLvl w:val="0"/>
    </w:pPr>
    <w:rPr>
      <w:rFonts w:eastAsia="Arial" w:cs="Times New Roman"/>
      <w:b/>
      <w:iCs w:val="0"/>
      <w:color w:val="1F497D"/>
      <w:sz w:val="36"/>
      <w:szCs w:val="136"/>
      <w:lang w:val="en-US" w:eastAsia="en-US"/>
    </w:rPr>
  </w:style>
  <w:style w:type="paragraph" w:styleId="Titre2">
    <w:name w:val="heading 2"/>
    <w:basedOn w:val="Normal"/>
    <w:link w:val="Titre2Car"/>
    <w:uiPriority w:val="1"/>
    <w:unhideWhenUsed/>
    <w:qFormat/>
    <w:rsid w:val="00FB36B7"/>
    <w:pPr>
      <w:spacing w:after="0"/>
      <w:outlineLvl w:val="1"/>
    </w:pPr>
    <w:rPr>
      <w:rFonts w:ascii="Arial Unicode MS" w:eastAsia="Arial Unicode MS" w:hAnsi="Arial Unicode MS"/>
      <w:color w:val="244061"/>
      <w:sz w:val="32"/>
      <w:szCs w:val="72"/>
    </w:rPr>
  </w:style>
  <w:style w:type="paragraph" w:styleId="Titre3">
    <w:name w:val="heading 3"/>
    <w:basedOn w:val="Normal"/>
    <w:link w:val="Titre3Car"/>
    <w:uiPriority w:val="1"/>
    <w:unhideWhenUsed/>
    <w:qFormat/>
    <w:rsid w:val="00FB36B7"/>
    <w:pPr>
      <w:spacing w:before="65"/>
      <w:outlineLvl w:val="2"/>
    </w:pPr>
    <w:rPr>
      <w:rFonts w:eastAsia="Arial"/>
      <w:color w:val="31849B"/>
      <w:sz w:val="28"/>
      <w:szCs w:val="52"/>
    </w:rPr>
  </w:style>
  <w:style w:type="paragraph" w:styleId="Titre4">
    <w:name w:val="heading 4"/>
    <w:basedOn w:val="Normal"/>
    <w:link w:val="Titre4Car"/>
    <w:uiPriority w:val="1"/>
    <w:unhideWhenUsed/>
    <w:qFormat/>
    <w:rsid w:val="00FB36B7"/>
    <w:pPr>
      <w:outlineLvl w:val="3"/>
    </w:pPr>
    <w:rPr>
      <w:rFonts w:eastAsia="Arial"/>
      <w:color w:val="4F6228"/>
      <w:sz w:val="24"/>
      <w:szCs w:val="36"/>
      <w:u w:val="single"/>
    </w:rPr>
  </w:style>
  <w:style w:type="paragraph" w:styleId="Titre5">
    <w:name w:val="heading 5"/>
    <w:basedOn w:val="Normal"/>
    <w:next w:val="Normal"/>
    <w:link w:val="Titre5Car"/>
    <w:uiPriority w:val="9"/>
    <w:unhideWhenUsed/>
    <w:rsid w:val="008C2D15"/>
    <w:pPr>
      <w:keepNext/>
      <w:outlineLvl w:val="4"/>
    </w:pPr>
    <w:rPr>
      <w:b/>
    </w:rPr>
  </w:style>
  <w:style w:type="paragraph" w:styleId="Titre6">
    <w:name w:val="heading 6"/>
    <w:basedOn w:val="Normal"/>
    <w:link w:val="Titre6Car"/>
    <w:uiPriority w:val="1"/>
    <w:semiHidden/>
    <w:unhideWhenUsed/>
    <w:qFormat/>
    <w:rsid w:val="00FB36B7"/>
    <w:pPr>
      <w:ind w:left="1700"/>
      <w:outlineLvl w:val="5"/>
    </w:pPr>
    <w:rPr>
      <w:rFonts w:ascii="Arial Unicode MS" w:eastAsia="Arial Unicode MS" w:hAnsi="Arial Unicode MS" w:cs="Times New Roman"/>
      <w:iCs w:val="0"/>
      <w:color w:val="auto"/>
      <w:sz w:val="28"/>
      <w:szCs w:val="28"/>
      <w:lang w:val="en-US" w:eastAsia="en-US"/>
    </w:rPr>
  </w:style>
  <w:style w:type="paragraph" w:styleId="Titre7">
    <w:name w:val="heading 7"/>
    <w:basedOn w:val="Normal"/>
    <w:link w:val="Titre7Car"/>
    <w:uiPriority w:val="1"/>
    <w:semiHidden/>
    <w:unhideWhenUsed/>
    <w:qFormat/>
    <w:rsid w:val="00FB36B7"/>
    <w:pPr>
      <w:ind w:left="170"/>
      <w:outlineLvl w:val="6"/>
    </w:pPr>
    <w:rPr>
      <w:rFonts w:ascii="Calibri" w:hAnsi="Calibri" w:cs="Times New Roman"/>
      <w:i/>
      <w:iCs w:val="0"/>
      <w:color w:val="auto"/>
      <w:sz w:val="28"/>
      <w:szCs w:val="28"/>
      <w:lang w:val="en-US" w:eastAsia="en-US"/>
    </w:rPr>
  </w:style>
  <w:style w:type="paragraph" w:styleId="Titre8">
    <w:name w:val="heading 8"/>
    <w:basedOn w:val="Normal"/>
    <w:link w:val="Titre8Car"/>
    <w:uiPriority w:val="1"/>
    <w:semiHidden/>
    <w:unhideWhenUsed/>
    <w:qFormat/>
    <w:rsid w:val="00FB36B7"/>
    <w:pPr>
      <w:ind w:left="1668"/>
      <w:outlineLvl w:val="7"/>
    </w:pPr>
    <w:rPr>
      <w:rFonts w:ascii="Arial Unicode MS" w:eastAsia="Arial Unicode MS" w:hAnsi="Arial Unicode MS" w:cs="Times New Roman"/>
      <w:iCs w:val="0"/>
      <w:color w:val="auto"/>
      <w:sz w:val="22"/>
      <w:szCs w:val="22"/>
      <w:lang w:val="en-US" w:eastAsia="en-US"/>
    </w:rPr>
  </w:style>
  <w:style w:type="paragraph" w:styleId="Titre9">
    <w:name w:val="heading 9"/>
    <w:basedOn w:val="Normal"/>
    <w:link w:val="Titre9Car"/>
    <w:uiPriority w:val="1"/>
    <w:semiHidden/>
    <w:unhideWhenUsed/>
    <w:qFormat/>
    <w:rsid w:val="00FB36B7"/>
    <w:pPr>
      <w:spacing w:before="262"/>
      <w:ind w:left="199"/>
      <w:outlineLvl w:val="8"/>
    </w:pPr>
    <w:rPr>
      <w:rFonts w:eastAsia="Arial" w:cs="Times New Roman"/>
      <w:i/>
      <w:iCs w:val="0"/>
      <w:color w:val="auto"/>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FB36B7"/>
    <w:rPr>
      <w:rFonts w:cs="Times New Roman"/>
      <w:i/>
      <w:szCs w:val="22"/>
      <w:lang w:val="en-US" w:eastAsia="en-US"/>
    </w:rPr>
  </w:style>
  <w:style w:type="character" w:customStyle="1" w:styleId="CitationCar">
    <w:name w:val="Citation Car"/>
    <w:link w:val="Citation"/>
    <w:uiPriority w:val="29"/>
    <w:rsid w:val="00FB36B7"/>
    <w:rPr>
      <w:rFonts w:ascii="Arial" w:hAnsi="Arial"/>
      <w:i/>
      <w:iCs/>
      <w:color w:val="000000"/>
      <w:sz w:val="20"/>
      <w:lang w:val="en-US"/>
    </w:rPr>
  </w:style>
  <w:style w:type="character" w:customStyle="1" w:styleId="Titre1Car">
    <w:name w:val="Titre 1 Car"/>
    <w:link w:val="Titre1"/>
    <w:uiPriority w:val="1"/>
    <w:rsid w:val="00FB36B7"/>
    <w:rPr>
      <w:rFonts w:ascii="Arial" w:eastAsia="Arial" w:hAnsi="Arial"/>
      <w:b/>
      <w:color w:val="1F497D"/>
      <w:sz w:val="36"/>
      <w:szCs w:val="136"/>
      <w:lang w:val="en-US"/>
    </w:rPr>
  </w:style>
  <w:style w:type="character" w:customStyle="1" w:styleId="Titre2Car">
    <w:name w:val="Titre 2 Car"/>
    <w:link w:val="Titre2"/>
    <w:uiPriority w:val="1"/>
    <w:rsid w:val="00FB36B7"/>
    <w:rPr>
      <w:rFonts w:ascii="Arial Unicode MS" w:eastAsia="Arial Unicode MS" w:hAnsi="Arial Unicode MS" w:cs="Arial"/>
      <w:iCs/>
      <w:color w:val="244061"/>
      <w:sz w:val="32"/>
      <w:szCs w:val="72"/>
      <w:lang w:eastAsia="fr-FR"/>
    </w:rPr>
  </w:style>
  <w:style w:type="character" w:customStyle="1" w:styleId="Titre3Car">
    <w:name w:val="Titre 3 Car"/>
    <w:link w:val="Titre3"/>
    <w:uiPriority w:val="1"/>
    <w:rsid w:val="00FB36B7"/>
    <w:rPr>
      <w:rFonts w:ascii="Arial" w:eastAsia="Arial" w:hAnsi="Arial" w:cs="Arial"/>
      <w:iCs/>
      <w:color w:val="31849B"/>
      <w:sz w:val="28"/>
      <w:szCs w:val="52"/>
      <w:lang w:eastAsia="fr-FR"/>
    </w:rPr>
  </w:style>
  <w:style w:type="character" w:customStyle="1" w:styleId="Titre4Car">
    <w:name w:val="Titre 4 Car"/>
    <w:link w:val="Titre4"/>
    <w:uiPriority w:val="1"/>
    <w:rsid w:val="00FB36B7"/>
    <w:rPr>
      <w:rFonts w:ascii="Arial" w:eastAsia="Arial" w:hAnsi="Arial" w:cs="Arial"/>
      <w:iCs/>
      <w:color w:val="4F6228"/>
      <w:sz w:val="24"/>
      <w:szCs w:val="36"/>
      <w:u w:val="single"/>
      <w:lang w:eastAsia="fr-FR"/>
    </w:rPr>
  </w:style>
  <w:style w:type="character" w:customStyle="1" w:styleId="Titre6Car">
    <w:name w:val="Titre 6 Car"/>
    <w:link w:val="Titre6"/>
    <w:uiPriority w:val="1"/>
    <w:semiHidden/>
    <w:rsid w:val="00FB36B7"/>
    <w:rPr>
      <w:rFonts w:ascii="Arial Unicode MS" w:eastAsia="Arial Unicode MS" w:hAnsi="Arial Unicode MS"/>
      <w:sz w:val="28"/>
      <w:szCs w:val="28"/>
      <w:lang w:val="en-US"/>
    </w:rPr>
  </w:style>
  <w:style w:type="character" w:customStyle="1" w:styleId="Titre7Car">
    <w:name w:val="Titre 7 Car"/>
    <w:link w:val="Titre7"/>
    <w:uiPriority w:val="1"/>
    <w:semiHidden/>
    <w:rsid w:val="00FB36B7"/>
    <w:rPr>
      <w:rFonts w:ascii="Calibri" w:eastAsia="Calibri" w:hAnsi="Calibri"/>
      <w:i/>
      <w:sz w:val="28"/>
      <w:szCs w:val="28"/>
      <w:lang w:val="en-US"/>
    </w:rPr>
  </w:style>
  <w:style w:type="character" w:customStyle="1" w:styleId="Titre8Car">
    <w:name w:val="Titre 8 Car"/>
    <w:link w:val="Titre8"/>
    <w:uiPriority w:val="1"/>
    <w:semiHidden/>
    <w:rsid w:val="00FB36B7"/>
    <w:rPr>
      <w:rFonts w:ascii="Arial Unicode MS" w:eastAsia="Arial Unicode MS" w:hAnsi="Arial Unicode MS"/>
      <w:lang w:val="en-US"/>
    </w:rPr>
  </w:style>
  <w:style w:type="character" w:customStyle="1" w:styleId="Titre9Car">
    <w:name w:val="Titre 9 Car"/>
    <w:link w:val="Titre9"/>
    <w:uiPriority w:val="1"/>
    <w:semiHidden/>
    <w:rsid w:val="00FB36B7"/>
    <w:rPr>
      <w:rFonts w:ascii="Arial" w:eastAsia="Arial" w:hAnsi="Arial"/>
      <w:i/>
      <w:sz w:val="20"/>
      <w:szCs w:val="20"/>
      <w:lang w:val="en-US"/>
    </w:rPr>
  </w:style>
  <w:style w:type="paragraph" w:styleId="Corpsdetexte">
    <w:name w:val="Body Text"/>
    <w:basedOn w:val="Normal"/>
    <w:link w:val="CorpsdetexteCar"/>
    <w:uiPriority w:val="1"/>
    <w:semiHidden/>
    <w:unhideWhenUsed/>
    <w:qFormat/>
    <w:rsid w:val="00FB36B7"/>
    <w:pPr>
      <w:ind w:left="113"/>
    </w:pPr>
    <w:rPr>
      <w:rFonts w:ascii="Arial Unicode MS" w:eastAsia="Arial Unicode MS" w:hAnsi="Arial Unicode MS" w:cs="Times New Roman"/>
      <w:iCs w:val="0"/>
      <w:color w:val="auto"/>
      <w:sz w:val="18"/>
      <w:szCs w:val="18"/>
      <w:lang w:val="en-US" w:eastAsia="en-US"/>
    </w:rPr>
  </w:style>
  <w:style w:type="character" w:customStyle="1" w:styleId="CorpsdetexteCar">
    <w:name w:val="Corps de texte Car"/>
    <w:link w:val="Corpsdetexte"/>
    <w:uiPriority w:val="1"/>
    <w:semiHidden/>
    <w:rsid w:val="00FB36B7"/>
    <w:rPr>
      <w:rFonts w:ascii="Arial Unicode MS" w:eastAsia="Arial Unicode MS" w:hAnsi="Arial Unicode MS"/>
      <w:sz w:val="18"/>
      <w:szCs w:val="18"/>
      <w:lang w:val="en-US"/>
    </w:rPr>
  </w:style>
  <w:style w:type="character" w:styleId="lev">
    <w:name w:val="Strong"/>
    <w:uiPriority w:val="22"/>
    <w:qFormat/>
    <w:rsid w:val="00FB36B7"/>
    <w:rPr>
      <w:b/>
      <w:bCs/>
    </w:rPr>
  </w:style>
  <w:style w:type="character" w:styleId="Accentuation">
    <w:name w:val="Emphasis"/>
    <w:aliases w:val="Chiffre clés"/>
    <w:uiPriority w:val="20"/>
    <w:qFormat/>
    <w:rsid w:val="00FB36B7"/>
    <w:rPr>
      <w:color w:val="943634"/>
    </w:rPr>
  </w:style>
  <w:style w:type="paragraph" w:styleId="Paragraphedeliste">
    <w:name w:val="List Paragraph"/>
    <w:aliases w:val="1st level - Bullet List Paragraph,6 pt paragraphe carré,Bullet EY,Bullet list,Lettre d'introduction,List L1,List Paragraph_0,Listes,Normal bullet 2,Paragraph,Paragraphe,Paragraphe de liste 1,Paragraphe de liste num,lp1,texte de base"/>
    <w:basedOn w:val="Normal"/>
    <w:link w:val="ParagraphedelisteCar"/>
    <w:uiPriority w:val="34"/>
    <w:qFormat/>
    <w:rsid w:val="00FB36B7"/>
    <w:pPr>
      <w:spacing w:before="120" w:after="0"/>
    </w:pPr>
  </w:style>
  <w:style w:type="paragraph" w:styleId="Citationintense">
    <w:name w:val="Intense Quote"/>
    <w:basedOn w:val="Normal"/>
    <w:next w:val="Normal"/>
    <w:link w:val="CitationintenseCar"/>
    <w:uiPriority w:val="30"/>
    <w:qFormat/>
    <w:rsid w:val="00FB36B7"/>
    <w:pPr>
      <w:pBdr>
        <w:bottom w:val="single" w:sz="4" w:space="4" w:color="4F81BD"/>
      </w:pBdr>
      <w:spacing w:before="200" w:after="280"/>
      <w:ind w:left="936" w:right="936"/>
    </w:pPr>
    <w:rPr>
      <w:rFonts w:cs="Times New Roman"/>
      <w:b/>
      <w:bCs/>
      <w:i/>
      <w:color w:val="4F81BD"/>
      <w:szCs w:val="22"/>
      <w:lang w:val="en-US" w:eastAsia="en-US"/>
    </w:rPr>
  </w:style>
  <w:style w:type="character" w:customStyle="1" w:styleId="CitationintenseCar">
    <w:name w:val="Citation intense Car"/>
    <w:link w:val="Citationintense"/>
    <w:uiPriority w:val="30"/>
    <w:rsid w:val="00FB36B7"/>
    <w:rPr>
      <w:rFonts w:ascii="Arial" w:hAnsi="Arial"/>
      <w:b/>
      <w:bCs/>
      <w:i/>
      <w:iCs/>
      <w:color w:val="4F81BD"/>
      <w:sz w:val="20"/>
      <w:lang w:val="en-US"/>
    </w:rPr>
  </w:style>
  <w:style w:type="character" w:styleId="Emphaseple">
    <w:name w:val="Subtle Emphasis"/>
    <w:aliases w:val="Encart,titre encart"/>
    <w:uiPriority w:val="19"/>
    <w:qFormat/>
    <w:rsid w:val="00FB36B7"/>
    <w:rPr>
      <w:b/>
      <w:color w:val="262626"/>
      <w:sz w:val="24"/>
      <w:shd w:val="clear" w:color="9BBB59" w:fill="auto"/>
      <w:lang w:val="fr-FR"/>
    </w:rPr>
  </w:style>
  <w:style w:type="character" w:styleId="Rfrenceple">
    <w:name w:val="Subtle Reference"/>
    <w:uiPriority w:val="31"/>
    <w:qFormat/>
    <w:rsid w:val="00FB36B7"/>
    <w:rPr>
      <w:smallCaps/>
      <w:color w:val="C0504D"/>
      <w:u w:val="single"/>
    </w:rPr>
  </w:style>
  <w:style w:type="character" w:styleId="Rfrenceintense">
    <w:name w:val="Intense Reference"/>
    <w:uiPriority w:val="32"/>
    <w:qFormat/>
    <w:rsid w:val="00FB36B7"/>
    <w:rPr>
      <w:b/>
      <w:i/>
      <w:color w:val="C0504D"/>
      <w:sz w:val="24"/>
    </w:rPr>
  </w:style>
  <w:style w:type="character" w:styleId="Titredulivre">
    <w:name w:val="Book Title"/>
    <w:uiPriority w:val="33"/>
    <w:qFormat/>
    <w:rsid w:val="00FB36B7"/>
    <w:rPr>
      <w:b/>
      <w:bCs/>
      <w:smallCaps/>
      <w:spacing w:val="5"/>
    </w:rPr>
  </w:style>
  <w:style w:type="paragraph" w:styleId="En-tte">
    <w:name w:val="header"/>
    <w:basedOn w:val="Normal"/>
    <w:link w:val="En-tteCar"/>
    <w:uiPriority w:val="99"/>
    <w:unhideWhenUsed/>
    <w:rsid w:val="0051017B"/>
    <w:pPr>
      <w:tabs>
        <w:tab w:val="center" w:pos="4536"/>
        <w:tab w:val="right" w:pos="9072"/>
      </w:tabs>
      <w:spacing w:after="0"/>
    </w:pPr>
  </w:style>
  <w:style w:type="character" w:customStyle="1" w:styleId="En-tteCar">
    <w:name w:val="En-tête Car"/>
    <w:link w:val="En-tte"/>
    <w:uiPriority w:val="99"/>
    <w:rsid w:val="0051017B"/>
    <w:rPr>
      <w:rFonts w:ascii="Arial" w:hAnsi="Arial" w:cs="Arial"/>
      <w:iCs/>
      <w:color w:val="000000"/>
      <w:sz w:val="20"/>
      <w:szCs w:val="20"/>
      <w:lang w:eastAsia="fr-FR"/>
    </w:rPr>
  </w:style>
  <w:style w:type="paragraph" w:styleId="Pieddepage">
    <w:name w:val="footer"/>
    <w:basedOn w:val="Normal"/>
    <w:link w:val="PieddepageCar"/>
    <w:uiPriority w:val="99"/>
    <w:unhideWhenUsed/>
    <w:rsid w:val="0051017B"/>
    <w:pPr>
      <w:tabs>
        <w:tab w:val="center" w:pos="4536"/>
        <w:tab w:val="right" w:pos="9072"/>
      </w:tabs>
      <w:spacing w:after="0"/>
    </w:pPr>
  </w:style>
  <w:style w:type="character" w:customStyle="1" w:styleId="PieddepageCar">
    <w:name w:val="Pied de page Car"/>
    <w:link w:val="Pieddepage"/>
    <w:uiPriority w:val="99"/>
    <w:rsid w:val="0051017B"/>
    <w:rPr>
      <w:rFonts w:ascii="Arial" w:hAnsi="Arial" w:cs="Arial"/>
      <w:iCs/>
      <w:color w:val="000000"/>
      <w:sz w:val="20"/>
      <w:szCs w:val="20"/>
      <w:lang w:eastAsia="fr-FR"/>
    </w:rPr>
  </w:style>
  <w:style w:type="paragraph" w:styleId="Textedebulles">
    <w:name w:val="Balloon Text"/>
    <w:basedOn w:val="Normal"/>
    <w:link w:val="TextedebullesCar"/>
    <w:uiPriority w:val="99"/>
    <w:semiHidden/>
    <w:unhideWhenUsed/>
    <w:rsid w:val="0051017B"/>
    <w:pPr>
      <w:spacing w:after="0"/>
    </w:pPr>
    <w:rPr>
      <w:rFonts w:ascii="Tahoma" w:hAnsi="Tahoma" w:cs="Tahoma"/>
      <w:sz w:val="16"/>
      <w:szCs w:val="16"/>
    </w:rPr>
  </w:style>
  <w:style w:type="character" w:customStyle="1" w:styleId="TextedebullesCar">
    <w:name w:val="Texte de bulles Car"/>
    <w:link w:val="Textedebulles"/>
    <w:uiPriority w:val="99"/>
    <w:semiHidden/>
    <w:rsid w:val="0051017B"/>
    <w:rPr>
      <w:rFonts w:ascii="Tahoma" w:hAnsi="Tahoma" w:cs="Tahoma"/>
      <w:iCs/>
      <w:color w:val="000000"/>
      <w:sz w:val="16"/>
      <w:szCs w:val="16"/>
      <w:lang w:eastAsia="fr-FR"/>
    </w:rPr>
  </w:style>
  <w:style w:type="table" w:styleId="Grilledutableau">
    <w:name w:val="Table Grid"/>
    <w:basedOn w:val="TableauNormal"/>
    <w:uiPriority w:val="39"/>
    <w:rsid w:val="00510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semiHidden/>
    <w:unhideWhenUsed/>
    <w:rsid w:val="00ED455B"/>
    <w:rPr>
      <w:color w:val="000000"/>
      <w:u w:val="single"/>
    </w:rPr>
  </w:style>
  <w:style w:type="paragraph" w:styleId="NormalWeb">
    <w:name w:val="Normal (Web)"/>
    <w:basedOn w:val="Normal"/>
    <w:uiPriority w:val="99"/>
    <w:unhideWhenUsed/>
    <w:rsid w:val="00ED455B"/>
    <w:pPr>
      <w:autoSpaceDE/>
      <w:autoSpaceDN/>
      <w:adjustRightInd/>
      <w:spacing w:after="225"/>
    </w:pPr>
    <w:rPr>
      <w:rFonts w:ascii="Times New Roman" w:eastAsia="Times New Roman" w:hAnsi="Times New Roman" w:cs="Times New Roman"/>
      <w:iCs w:val="0"/>
      <w:color w:val="auto"/>
      <w:sz w:val="24"/>
      <w:szCs w:val="24"/>
    </w:rPr>
  </w:style>
  <w:style w:type="character" w:customStyle="1" w:styleId="Titre5Car">
    <w:name w:val="Titre 5 Car"/>
    <w:basedOn w:val="Policepardfaut"/>
    <w:link w:val="Titre5"/>
    <w:uiPriority w:val="9"/>
    <w:rsid w:val="008C2D15"/>
    <w:rPr>
      <w:rFonts w:ascii="Arial" w:hAnsi="Arial" w:cs="Arial"/>
      <w:b/>
      <w:iCs/>
      <w:color w:val="000000"/>
    </w:rPr>
  </w:style>
  <w:style w:type="paragraph" w:styleId="Corpsdetexte2">
    <w:name w:val="Body Text 2"/>
    <w:basedOn w:val="Normal"/>
    <w:link w:val="Corpsdetexte2Car"/>
    <w:uiPriority w:val="99"/>
    <w:unhideWhenUsed/>
    <w:rsid w:val="00E53277"/>
    <w:rPr>
      <w:rFonts w:ascii="Times New Roman" w:eastAsia="Times New Roman" w:hAnsi="Times New Roman" w:cs="Times New Roman"/>
      <w:b/>
      <w:iCs w:val="0"/>
      <w:color w:val="auto"/>
      <w:sz w:val="24"/>
      <w:szCs w:val="24"/>
    </w:rPr>
  </w:style>
  <w:style w:type="character" w:customStyle="1" w:styleId="Corpsdetexte2Car">
    <w:name w:val="Corps de texte 2 Car"/>
    <w:basedOn w:val="Policepardfaut"/>
    <w:link w:val="Corpsdetexte2"/>
    <w:uiPriority w:val="99"/>
    <w:rsid w:val="00E53277"/>
    <w:rPr>
      <w:rFonts w:ascii="Times New Roman" w:eastAsia="Times New Roman" w:hAnsi="Times New Roman"/>
      <w:b/>
      <w:sz w:val="24"/>
      <w:szCs w:val="24"/>
    </w:rPr>
  </w:style>
  <w:style w:type="paragraph" w:styleId="Corpsdetexte3">
    <w:name w:val="Body Text 3"/>
    <w:basedOn w:val="Normal"/>
    <w:link w:val="Corpsdetexte3Car"/>
    <w:uiPriority w:val="99"/>
    <w:unhideWhenUsed/>
    <w:rsid w:val="008E61F5"/>
    <w:rPr>
      <w:rFonts w:ascii="Times New Roman" w:eastAsia="Times New Roman" w:hAnsi="Times New Roman" w:cs="Times New Roman"/>
      <w:iCs w:val="0"/>
      <w:color w:val="auto"/>
      <w:sz w:val="24"/>
      <w:szCs w:val="24"/>
    </w:rPr>
  </w:style>
  <w:style w:type="character" w:customStyle="1" w:styleId="Corpsdetexte3Car">
    <w:name w:val="Corps de texte 3 Car"/>
    <w:basedOn w:val="Policepardfaut"/>
    <w:link w:val="Corpsdetexte3"/>
    <w:uiPriority w:val="99"/>
    <w:rsid w:val="008E61F5"/>
    <w:rPr>
      <w:rFonts w:ascii="Times New Roman" w:eastAsia="Times New Roman" w:hAnsi="Times New Roman"/>
      <w:sz w:val="24"/>
      <w:szCs w:val="24"/>
    </w:rPr>
  </w:style>
  <w:style w:type="character" w:customStyle="1" w:styleId="ParagraphedelisteCar">
    <w:name w:val="Paragraphe de liste Car"/>
    <w:aliases w:val="1st level - Bullet List Paragraph Car,6 pt paragraphe carré Car,Bullet EY Car,Bullet list Car,Lettre d'introduction Car,List L1 Car,List Paragraph_0 Car,Listes Car,Normal bullet 2 Car,Paragraph Car,Paragraphe Car,lp1 Car"/>
    <w:link w:val="Paragraphedeliste"/>
    <w:uiPriority w:val="34"/>
    <w:qFormat/>
    <w:locked/>
    <w:rsid w:val="00712EFF"/>
    <w:rPr>
      <w:rFonts w:ascii="Arial" w:hAnsi="Arial" w:cs="Arial"/>
      <w:iCs/>
      <w:color w:val="000000"/>
    </w:rPr>
  </w:style>
  <w:style w:type="paragraph" w:styleId="Sansinterligne">
    <w:name w:val="No Spacing"/>
    <w:basedOn w:val="Normal"/>
    <w:link w:val="SansinterligneCar"/>
    <w:uiPriority w:val="1"/>
    <w:qFormat/>
    <w:rsid w:val="00075D95"/>
    <w:pPr>
      <w:autoSpaceDE/>
      <w:autoSpaceDN/>
      <w:adjustRightInd/>
      <w:spacing w:after="0"/>
      <w:jc w:val="left"/>
    </w:pPr>
    <w:rPr>
      <w:rFonts w:ascii="Calibri" w:eastAsia="Times New Roman" w:hAnsi="Calibri" w:cs="Times New Roman"/>
      <w:iCs w:val="0"/>
      <w:color w:val="auto"/>
      <w:sz w:val="22"/>
      <w:szCs w:val="22"/>
    </w:rPr>
  </w:style>
  <w:style w:type="character" w:customStyle="1" w:styleId="SansinterligneCar">
    <w:name w:val="Sans interligne Car"/>
    <w:link w:val="Sansinterligne"/>
    <w:uiPriority w:val="1"/>
    <w:rsid w:val="00075D95"/>
    <w:rPr>
      <w:rFonts w:eastAsia="Times New Roman"/>
      <w:sz w:val="22"/>
      <w:szCs w:val="22"/>
    </w:rPr>
  </w:style>
  <w:style w:type="paragraph" w:styleId="Titre">
    <w:name w:val="Title"/>
    <w:basedOn w:val="Normal"/>
    <w:next w:val="Normal"/>
    <w:link w:val="TitreCar"/>
    <w:qFormat/>
    <w:rsid w:val="00012958"/>
    <w:pPr>
      <w:autoSpaceDE/>
      <w:autoSpaceDN/>
      <w:adjustRightInd/>
      <w:spacing w:before="240" w:after="60"/>
      <w:jc w:val="center"/>
      <w:outlineLvl w:val="0"/>
    </w:pPr>
    <w:rPr>
      <w:rFonts w:ascii="Cambria" w:eastAsia="Times New Roman" w:hAnsi="Cambria" w:cs="Times New Roman"/>
      <w:b/>
      <w:bCs/>
      <w:iCs w:val="0"/>
      <w:color w:val="auto"/>
      <w:kern w:val="28"/>
      <w:sz w:val="32"/>
      <w:szCs w:val="32"/>
    </w:rPr>
  </w:style>
  <w:style w:type="character" w:customStyle="1" w:styleId="TitreCar">
    <w:name w:val="Titre Car"/>
    <w:basedOn w:val="Policepardfaut"/>
    <w:link w:val="Titre"/>
    <w:rsid w:val="00012958"/>
    <w:rPr>
      <w:rFonts w:ascii="Cambria" w:eastAsia="Times New Roman" w:hAnsi="Cambria"/>
      <w:b/>
      <w:bCs/>
      <w:kern w:val="28"/>
      <w:sz w:val="32"/>
      <w:szCs w:val="32"/>
    </w:rPr>
  </w:style>
  <w:style w:type="paragraph" w:styleId="Commentaire">
    <w:name w:val="annotation text"/>
    <w:basedOn w:val="Normal"/>
    <w:link w:val="CommentaireCar"/>
    <w:uiPriority w:val="99"/>
    <w:semiHidden/>
    <w:unhideWhenUsed/>
    <w:rsid w:val="005F5BAD"/>
  </w:style>
  <w:style w:type="character" w:customStyle="1" w:styleId="CommentaireCar">
    <w:name w:val="Commentaire Car"/>
    <w:basedOn w:val="Policepardfaut"/>
    <w:link w:val="Commentaire"/>
    <w:uiPriority w:val="99"/>
    <w:semiHidden/>
    <w:rsid w:val="005F5BAD"/>
    <w:rPr>
      <w:rFonts w:ascii="Arial" w:hAnsi="Arial" w:cs="Arial"/>
      <w:iCs/>
      <w:color w:val="000000"/>
    </w:rPr>
  </w:style>
  <w:style w:type="paragraph" w:customStyle="1" w:styleId="Default">
    <w:name w:val="Default"/>
    <w:rsid w:val="00E5165C"/>
    <w:pPr>
      <w:autoSpaceDE w:val="0"/>
      <w:autoSpaceDN w:val="0"/>
      <w:adjustRightInd w:val="0"/>
    </w:pPr>
    <w:rPr>
      <w:rFonts w:ascii="Arial" w:eastAsiaTheme="minorHAnsi" w:hAnsi="Arial" w:cs="Arial"/>
      <w:color w:val="000000"/>
      <w:sz w:val="24"/>
      <w:szCs w:val="24"/>
      <w:lang w:eastAsia="en-US"/>
    </w:rPr>
  </w:style>
  <w:style w:type="character" w:styleId="Marquedecommentaire">
    <w:name w:val="annotation reference"/>
    <w:basedOn w:val="Policepardfaut"/>
    <w:uiPriority w:val="99"/>
    <w:semiHidden/>
    <w:unhideWhenUsed/>
    <w:rsid w:val="00E5165C"/>
    <w:rPr>
      <w:sz w:val="16"/>
      <w:szCs w:val="16"/>
    </w:rPr>
  </w:style>
  <w:style w:type="paragraph" w:styleId="Objetducommentaire">
    <w:name w:val="annotation subject"/>
    <w:basedOn w:val="Commentaire"/>
    <w:next w:val="Commentaire"/>
    <w:link w:val="ObjetducommentaireCar"/>
    <w:uiPriority w:val="99"/>
    <w:semiHidden/>
    <w:unhideWhenUsed/>
    <w:rsid w:val="00572D2A"/>
    <w:rPr>
      <w:b/>
      <w:bCs/>
    </w:rPr>
  </w:style>
  <w:style w:type="character" w:customStyle="1" w:styleId="ObjetducommentaireCar">
    <w:name w:val="Objet du commentaire Car"/>
    <w:basedOn w:val="CommentaireCar"/>
    <w:link w:val="Objetducommentaire"/>
    <w:uiPriority w:val="99"/>
    <w:semiHidden/>
    <w:rsid w:val="00572D2A"/>
    <w:rPr>
      <w:rFonts w:ascii="Arial" w:hAnsi="Arial" w:cs="Arial"/>
      <w:b/>
      <w:bCs/>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3FCEF658E404A93FF01F93D796D43" ma:contentTypeVersion="1" ma:contentTypeDescription="Crée un document." ma:contentTypeScope="" ma:versionID="9f61fc6b794aa28017ddb579828fb67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5374-991E-4CCC-A26B-6D84D2E8A5FE}">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D1AB4D-7E38-4163-9FD5-EA8E2B0F8BB8}">
  <ds:schemaRefs>
    <ds:schemaRef ds:uri="http://schemas.microsoft.com/sharepoint/v3/contenttype/forms"/>
  </ds:schemaRefs>
</ds:datastoreItem>
</file>

<file path=customXml/itemProps3.xml><?xml version="1.0" encoding="utf-8"?>
<ds:datastoreItem xmlns:ds="http://schemas.openxmlformats.org/officeDocument/2006/customXml" ds:itemID="{963BD818-B30D-4424-A78F-CB61C4A1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BA432-D4DD-4182-9305-09C44C25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2887</Words>
  <Characters>15883</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CG54</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GARDAN, Laurence</dc:creator>
  <cp:lastModifiedBy>JUVEN Kristell</cp:lastModifiedBy>
  <cp:revision>4</cp:revision>
  <cp:lastPrinted>2022-06-30T08:39:00Z</cp:lastPrinted>
  <dcterms:created xsi:type="dcterms:W3CDTF">2023-03-10T07:46:00Z</dcterms:created>
  <dcterms:modified xsi:type="dcterms:W3CDTF">2023-04-21T14:39:00Z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xe">
    <vt:lpwstr>ANNEXE 1 DISPOSITIONS SANTE.docx</vt:lpwstr>
  </property>
  <property fmtid="{D5CDD505-2E9C-101B-9397-08002B2CF9AE}" pid="3" name="ContentTypeId">
    <vt:lpwstr>0x0101005B03FCEF658E404A93FF01F93D796D43</vt:lpwstr>
  </property>
  <property fmtid="{D5CDD505-2E9C-101B-9397-08002B2CF9AE}" pid="4" name="_DocHome">
    <vt:i4>896455754</vt:i4>
  </property>
</Properties>
</file>